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6959B" w14:textId="57F573B7" w:rsidR="00820942" w:rsidRDefault="00820942" w:rsidP="00820942">
      <w:pPr>
        <w:tabs>
          <w:tab w:val="left" w:pos="1892"/>
        </w:tabs>
        <w:spacing w:after="0" w:line="240" w:lineRule="auto"/>
        <w:jc w:val="center"/>
        <w:rPr>
          <w:rFonts w:ascii="Calibri" w:eastAsia="Times New Roman" w:hAnsi="Calibri" w:cs="Calibri"/>
          <w:b/>
          <w:sz w:val="24"/>
          <w:szCs w:val="24"/>
        </w:rPr>
      </w:pPr>
      <w:r>
        <w:rPr>
          <w:rFonts w:ascii="Calibri" w:eastAsia="Times New Roman" w:hAnsi="Calibri" w:cs="Calibri"/>
          <w:b/>
          <w:sz w:val="24"/>
          <w:szCs w:val="24"/>
        </w:rPr>
        <w:t>IZVJEŠĆE O RADU UPRAVNOG ODJELA ZA PROSTORNO UREĐENJE,GRADITELJSTVO I OBNOVU U PERIODU OD 1. 1. DO 30. 06. 2024. GODINE</w:t>
      </w:r>
    </w:p>
    <w:p w14:paraId="4E162CD5" w14:textId="77777777" w:rsidR="00820942" w:rsidRDefault="00820942" w:rsidP="00820942">
      <w:pPr>
        <w:tabs>
          <w:tab w:val="left" w:pos="1892"/>
        </w:tabs>
        <w:spacing w:after="0" w:line="240" w:lineRule="auto"/>
        <w:jc w:val="center"/>
        <w:rPr>
          <w:rFonts w:ascii="Calibri" w:eastAsia="Times New Roman" w:hAnsi="Calibri" w:cs="Calibri"/>
          <w:b/>
          <w:sz w:val="24"/>
          <w:szCs w:val="24"/>
        </w:rPr>
      </w:pPr>
      <w:r>
        <w:rPr>
          <w:rFonts w:ascii="Calibri" w:eastAsia="Times New Roman" w:hAnsi="Calibri" w:cs="Calibri"/>
          <w:b/>
          <w:sz w:val="24"/>
          <w:szCs w:val="24"/>
        </w:rPr>
        <w:t>(Obrazloženje izvršenja Financijskog plana u razmatranom periodu)</w:t>
      </w:r>
    </w:p>
    <w:p w14:paraId="43C2C9D6" w14:textId="77777777" w:rsidR="00820942" w:rsidRDefault="00820942" w:rsidP="00820942">
      <w:pPr>
        <w:spacing w:after="0" w:line="240" w:lineRule="auto"/>
        <w:jc w:val="both"/>
        <w:rPr>
          <w:rFonts w:ascii="Calibri" w:eastAsia="Times New Roman" w:hAnsi="Calibri" w:cs="Calibri"/>
          <w:b/>
          <w:sz w:val="16"/>
          <w:szCs w:val="16"/>
          <w:u w:val="single"/>
        </w:rPr>
      </w:pPr>
    </w:p>
    <w:p w14:paraId="22C5E425" w14:textId="77777777" w:rsidR="00820942" w:rsidRDefault="00820942" w:rsidP="00820942">
      <w:pPr>
        <w:widowControl w:val="0"/>
        <w:suppressAutoHyphens/>
        <w:spacing w:after="0" w:line="240" w:lineRule="auto"/>
        <w:jc w:val="both"/>
        <w:rPr>
          <w:rFonts w:ascii="Calibri" w:eastAsia="Lucida Sans Unicode" w:hAnsi="Calibri" w:cs="Calibri"/>
          <w:b/>
          <w:u w:val="single"/>
          <w:shd w:val="clear" w:color="auto" w:fill="FFFFFF"/>
        </w:rPr>
      </w:pPr>
    </w:p>
    <w:p w14:paraId="1CCE2B45" w14:textId="77777777" w:rsidR="00820942" w:rsidRDefault="00820942" w:rsidP="00820942">
      <w:pPr>
        <w:widowControl w:val="0"/>
        <w:suppressAutoHyphens/>
        <w:spacing w:after="0" w:line="240" w:lineRule="auto"/>
        <w:jc w:val="both"/>
        <w:rPr>
          <w:rFonts w:ascii="Calibri" w:eastAsia="Lucida Sans Unicode" w:hAnsi="Calibri" w:cs="Calibri"/>
          <w:b/>
          <w:sz w:val="24"/>
          <w:szCs w:val="24"/>
          <w:u w:val="single"/>
          <w:shd w:val="clear" w:color="auto" w:fill="FFFFFF"/>
        </w:rPr>
      </w:pPr>
      <w:r>
        <w:rPr>
          <w:rFonts w:ascii="Calibri" w:eastAsia="Lucida Sans Unicode" w:hAnsi="Calibri" w:cs="Calibri"/>
          <w:b/>
          <w:sz w:val="24"/>
          <w:szCs w:val="24"/>
          <w:u w:val="single"/>
          <w:shd w:val="clear" w:color="auto" w:fill="FFFFFF"/>
        </w:rPr>
        <w:t>OPĆI PRIKAZ POSLOVA UO:</w:t>
      </w:r>
    </w:p>
    <w:p w14:paraId="2C5EC903" w14:textId="4177186E" w:rsidR="00820942" w:rsidRDefault="00820942" w:rsidP="00820942">
      <w:pPr>
        <w:spacing w:after="0" w:line="240" w:lineRule="auto"/>
        <w:ind w:firstLine="708"/>
        <w:jc w:val="both"/>
        <w:rPr>
          <w:rFonts w:ascii="Calibri" w:eastAsia="Times New Roman" w:hAnsi="Calibri" w:cs="Calibri"/>
          <w:lang w:eastAsia="hr-HR"/>
        </w:rPr>
      </w:pPr>
      <w:r>
        <w:rPr>
          <w:rFonts w:ascii="Calibri" w:eastAsia="Times New Roman" w:hAnsi="Calibri" w:cs="Calibri"/>
        </w:rPr>
        <w:t xml:space="preserve">Upravni odjel za prostorno uređenje, graditeljstvo i obnovu (nastavno u tekstu: UO) je uspostavljen temeljem </w:t>
      </w:r>
      <w:r>
        <w:rPr>
          <w:rFonts w:ascii="Calibri" w:eastAsia="Times New Roman" w:hAnsi="Calibri" w:cs="Calibri"/>
          <w:lang w:eastAsia="hr-HR"/>
        </w:rPr>
        <w:t>Odluke o ustroju i djelokrugu upravnih tijela Sisačko-moslavačke županije, donesene na 3. sjednici Županijske skupštine, održane 21. 10. 2021. godine („Službeni glasnik Sisačko-moslavačke županije“, broj 23/21</w:t>
      </w:r>
      <w:r w:rsidR="00255798">
        <w:rPr>
          <w:rFonts w:ascii="Calibri" w:eastAsia="Times New Roman" w:hAnsi="Calibri" w:cs="Calibri"/>
          <w:lang w:eastAsia="hr-HR"/>
        </w:rPr>
        <w:t>,</w:t>
      </w:r>
      <w:r>
        <w:rPr>
          <w:rFonts w:ascii="Calibri" w:eastAsia="Times New Roman" w:hAnsi="Calibri" w:cs="Calibri"/>
          <w:lang w:eastAsia="hr-HR"/>
        </w:rPr>
        <w:t xml:space="preserve"> </w:t>
      </w:r>
      <w:r w:rsidR="00255798">
        <w:t xml:space="preserve">26/21 </w:t>
      </w:r>
      <w:r w:rsidR="00255798" w:rsidRPr="00E76A8B">
        <w:t>i 3/24</w:t>
      </w:r>
      <w:r>
        <w:rPr>
          <w:rFonts w:ascii="Calibri" w:eastAsia="Times New Roman" w:hAnsi="Calibri" w:cs="Calibri"/>
          <w:lang w:eastAsia="hr-HR"/>
        </w:rPr>
        <w:t xml:space="preserve">). </w:t>
      </w:r>
    </w:p>
    <w:p w14:paraId="4B5254DA" w14:textId="4CB525DE" w:rsidR="00820942" w:rsidRDefault="00820942" w:rsidP="00820942">
      <w:pPr>
        <w:spacing w:after="0" w:line="240" w:lineRule="auto"/>
        <w:ind w:firstLine="708"/>
        <w:jc w:val="both"/>
        <w:rPr>
          <w:rFonts w:ascii="Calibri" w:eastAsia="Times New Roman" w:hAnsi="Calibri" w:cs="Calibri"/>
          <w:lang w:eastAsia="hr-HR"/>
        </w:rPr>
      </w:pPr>
      <w:r>
        <w:rPr>
          <w:rFonts w:ascii="Calibri" w:eastAsia="Times New Roman" w:hAnsi="Calibri" w:cs="Calibri"/>
          <w:lang w:eastAsia="hr-HR"/>
        </w:rPr>
        <w:t xml:space="preserve">Sukladno navedenoj Odluci upravni odjel ima </w:t>
      </w:r>
      <w:r w:rsidR="00255798">
        <w:rPr>
          <w:rFonts w:ascii="Calibri" w:eastAsia="Times New Roman" w:hAnsi="Calibri" w:cs="Calibri"/>
          <w:lang w:eastAsia="hr-HR"/>
        </w:rPr>
        <w:t xml:space="preserve"> tri unutarnje ustrojbene jedinice</w:t>
      </w:r>
      <w:r>
        <w:rPr>
          <w:rFonts w:ascii="Calibri" w:eastAsia="Times New Roman" w:hAnsi="Calibri" w:cs="Calibri"/>
          <w:lang w:eastAsia="hr-HR"/>
        </w:rPr>
        <w:t xml:space="preserve"> i to:</w:t>
      </w:r>
    </w:p>
    <w:p w14:paraId="308E0417" w14:textId="474248AD" w:rsidR="00820942" w:rsidRDefault="00820942" w:rsidP="00820942">
      <w:pPr>
        <w:numPr>
          <w:ilvl w:val="0"/>
          <w:numId w:val="1"/>
        </w:numPr>
        <w:spacing w:after="0" w:line="240" w:lineRule="auto"/>
        <w:jc w:val="both"/>
        <w:rPr>
          <w:rFonts w:ascii="Calibri" w:eastAsia="Times New Roman" w:hAnsi="Calibri" w:cs="Calibri"/>
          <w:lang w:eastAsia="hr-HR"/>
        </w:rPr>
      </w:pPr>
      <w:r>
        <w:rPr>
          <w:rFonts w:ascii="Calibri" w:eastAsia="Times New Roman" w:hAnsi="Calibri" w:cs="Calibri"/>
          <w:lang w:eastAsia="hr-HR"/>
        </w:rPr>
        <w:t>Odsjek za prostorno uređenje, graditeljstvo i e-Nekretnine (</w:t>
      </w:r>
      <w:r w:rsidR="00255798">
        <w:rPr>
          <w:rFonts w:ascii="Calibri" w:eastAsia="Times New Roman" w:hAnsi="Calibri" w:cs="Calibri"/>
          <w:lang w:eastAsia="hr-HR"/>
        </w:rPr>
        <w:t xml:space="preserve">Ovaj odsjek adi u Sisku, te </w:t>
      </w:r>
      <w:r>
        <w:rPr>
          <w:rFonts w:ascii="Calibri" w:eastAsia="Times New Roman" w:hAnsi="Calibri" w:cs="Calibri"/>
          <w:lang w:eastAsia="hr-HR"/>
        </w:rPr>
        <w:t>ima ispostave u Novskoj, Glini</w:t>
      </w:r>
      <w:r w:rsidR="00255798">
        <w:rPr>
          <w:rFonts w:ascii="Calibri" w:eastAsia="Times New Roman" w:hAnsi="Calibri" w:cs="Calibri"/>
          <w:lang w:eastAsia="hr-HR"/>
        </w:rPr>
        <w:t xml:space="preserve"> i</w:t>
      </w:r>
      <w:r>
        <w:rPr>
          <w:rFonts w:ascii="Calibri" w:eastAsia="Times New Roman" w:hAnsi="Calibri" w:cs="Calibri"/>
          <w:lang w:eastAsia="hr-HR"/>
        </w:rPr>
        <w:t xml:space="preserve"> Popovači</w:t>
      </w:r>
      <w:r w:rsidR="00255798">
        <w:rPr>
          <w:rFonts w:ascii="Calibri" w:eastAsia="Times New Roman" w:hAnsi="Calibri" w:cs="Calibri"/>
          <w:lang w:eastAsia="hr-HR"/>
        </w:rPr>
        <w:t>, dok planirana ispostava u</w:t>
      </w:r>
      <w:r>
        <w:rPr>
          <w:rFonts w:ascii="Calibri" w:eastAsia="Times New Roman" w:hAnsi="Calibri" w:cs="Calibri"/>
          <w:lang w:eastAsia="hr-HR"/>
        </w:rPr>
        <w:t xml:space="preserve"> Hrvatskoj Kostajnici ne radi, već poslove </w:t>
      </w:r>
      <w:r w:rsidR="00255798">
        <w:rPr>
          <w:rFonts w:ascii="Calibri" w:eastAsia="Times New Roman" w:hAnsi="Calibri" w:cs="Calibri"/>
          <w:lang w:eastAsia="hr-HR"/>
        </w:rPr>
        <w:t xml:space="preserve">za navedeno područje </w:t>
      </w:r>
      <w:r>
        <w:rPr>
          <w:rFonts w:ascii="Calibri" w:eastAsia="Times New Roman" w:hAnsi="Calibri" w:cs="Calibri"/>
          <w:lang w:eastAsia="hr-HR"/>
        </w:rPr>
        <w:t>obavlja Ispostava Novska.)</w:t>
      </w:r>
    </w:p>
    <w:p w14:paraId="533FB87A" w14:textId="5523F87A" w:rsidR="00820942" w:rsidRDefault="00820942" w:rsidP="00820942">
      <w:pPr>
        <w:numPr>
          <w:ilvl w:val="0"/>
          <w:numId w:val="1"/>
        </w:numPr>
        <w:spacing w:after="0" w:line="240" w:lineRule="auto"/>
        <w:jc w:val="both"/>
        <w:rPr>
          <w:rFonts w:ascii="Calibri" w:eastAsia="Times New Roman" w:hAnsi="Calibri" w:cs="Calibri"/>
          <w:lang w:eastAsia="hr-HR"/>
        </w:rPr>
      </w:pPr>
      <w:r>
        <w:rPr>
          <w:rFonts w:ascii="Calibri" w:eastAsia="Times New Roman" w:hAnsi="Calibri" w:cs="Calibri"/>
          <w:lang w:eastAsia="hr-HR"/>
        </w:rPr>
        <w:t>Odsjek za imovinsko-pravne poslove, stambeno zbrinjavanje i obnovu (</w:t>
      </w:r>
      <w:r w:rsidR="00255798">
        <w:rPr>
          <w:rFonts w:ascii="Calibri" w:eastAsia="Times New Roman" w:hAnsi="Calibri" w:cs="Calibri"/>
          <w:lang w:eastAsia="hr-HR"/>
        </w:rPr>
        <w:t>O</w:t>
      </w:r>
      <w:r>
        <w:rPr>
          <w:rFonts w:ascii="Calibri" w:eastAsia="Times New Roman" w:hAnsi="Calibri" w:cs="Calibri"/>
          <w:lang w:eastAsia="hr-HR"/>
        </w:rPr>
        <w:t>vaj odsjek ima izdvojena radna mjesta u Petrinji, Glini, Novskoj i Kutini)</w:t>
      </w:r>
    </w:p>
    <w:p w14:paraId="15BA84B9" w14:textId="151B0B72" w:rsidR="00820942" w:rsidRPr="00365A49" w:rsidRDefault="00820942" w:rsidP="00CB1D64">
      <w:pPr>
        <w:numPr>
          <w:ilvl w:val="0"/>
          <w:numId w:val="1"/>
        </w:numPr>
        <w:spacing w:after="0" w:line="240" w:lineRule="auto"/>
        <w:jc w:val="both"/>
        <w:rPr>
          <w:rFonts w:ascii="Calibri" w:eastAsia="Times New Roman" w:hAnsi="Calibri" w:cs="Calibri"/>
          <w:lang w:eastAsia="hr-HR"/>
        </w:rPr>
      </w:pPr>
      <w:r w:rsidRPr="00365A49">
        <w:rPr>
          <w:rFonts w:ascii="Calibri" w:eastAsia="Times New Roman" w:hAnsi="Calibri" w:cs="Calibri"/>
          <w:lang w:eastAsia="hr-HR"/>
        </w:rPr>
        <w:t xml:space="preserve">Odsjek za </w:t>
      </w:r>
      <w:r w:rsidR="00365A49" w:rsidRPr="00365A49">
        <w:rPr>
          <w:rFonts w:ascii="Calibri" w:eastAsia="Times New Roman" w:hAnsi="Calibri" w:cs="Calibri"/>
          <w:lang w:eastAsia="hr-HR"/>
        </w:rPr>
        <w:t>upravljanje državnom imovinom u nadležnosti županije</w:t>
      </w:r>
      <w:r w:rsidR="00255798">
        <w:rPr>
          <w:rFonts w:ascii="Calibri" w:eastAsia="Times New Roman" w:hAnsi="Calibri" w:cs="Calibri"/>
          <w:lang w:eastAsia="hr-HR"/>
        </w:rPr>
        <w:t xml:space="preserve"> (Ovaj odsjek je ustrojen početkom 2024. godine, a kako bi županija preuzela poslove upravljanja državnom imovinom od Ministarstva prostornog uređenje, graditeljstva i državne imovine).</w:t>
      </w:r>
    </w:p>
    <w:p w14:paraId="4E94FD28" w14:textId="77777777" w:rsidR="00820942" w:rsidRDefault="00820942" w:rsidP="00820942">
      <w:pPr>
        <w:tabs>
          <w:tab w:val="left" w:pos="3053"/>
        </w:tabs>
        <w:spacing w:after="0" w:line="240" w:lineRule="auto"/>
        <w:rPr>
          <w:rFonts w:ascii="Calibri" w:eastAsia="Times New Roman" w:hAnsi="Calibri" w:cs="Calibri"/>
          <w:sz w:val="16"/>
          <w:szCs w:val="16"/>
        </w:rPr>
      </w:pPr>
      <w:r>
        <w:rPr>
          <w:rFonts w:ascii="Calibri" w:eastAsia="Times New Roman" w:hAnsi="Calibri" w:cs="Calibri"/>
          <w:sz w:val="16"/>
          <w:szCs w:val="16"/>
        </w:rPr>
        <w:tab/>
      </w:r>
      <w:r>
        <w:rPr>
          <w:rFonts w:ascii="Calibri" w:eastAsia="Times New Roman" w:hAnsi="Calibri" w:cs="Calibri"/>
          <w:sz w:val="16"/>
          <w:szCs w:val="16"/>
        </w:rPr>
        <w:tab/>
      </w:r>
      <w:r>
        <w:rPr>
          <w:rFonts w:ascii="Calibri" w:eastAsia="Times New Roman" w:hAnsi="Calibri" w:cs="Calibri"/>
          <w:sz w:val="16"/>
          <w:szCs w:val="16"/>
        </w:rPr>
        <w:tab/>
        <w:t xml:space="preserve">        </w:t>
      </w:r>
    </w:p>
    <w:p w14:paraId="44C0C365" w14:textId="77777777" w:rsidR="00820942" w:rsidRDefault="00820942" w:rsidP="00820942">
      <w:pPr>
        <w:suppressAutoHyphens/>
        <w:autoSpaceDN w:val="0"/>
        <w:spacing w:after="0" w:line="240" w:lineRule="auto"/>
        <w:jc w:val="both"/>
        <w:rPr>
          <w:rFonts w:ascii="Calibri" w:eastAsia="Calibri" w:hAnsi="Calibri" w:cs="Times New Roman"/>
          <w:b/>
          <w:bCs/>
          <w:color w:val="000000"/>
          <w:sz w:val="24"/>
          <w:szCs w:val="24"/>
        </w:rPr>
      </w:pPr>
      <w:r>
        <w:rPr>
          <w:rFonts w:ascii="Calibri" w:eastAsia="Calibri" w:hAnsi="Calibri" w:cs="Times New Roman"/>
          <w:b/>
          <w:bCs/>
          <w:color w:val="000000"/>
          <w:sz w:val="24"/>
          <w:szCs w:val="24"/>
        </w:rPr>
        <w:t>OBRAZLOŽENJE RASHODA (ORGANIZACIJSKA KLASIFIKACIJA)</w:t>
      </w:r>
    </w:p>
    <w:p w14:paraId="3214C7B1" w14:textId="08072DAD" w:rsidR="00820942" w:rsidRDefault="00820942" w:rsidP="00820942">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Obzirom da su poslovi Upravnog odjela uglavnom vezani za izdavanje akta gradnje, prostornog uređenja i e-Nekretnina, te postupke vođenja izrade prostornih planova, kao i poslove rješavanja imovinsko- pravnih poslova i stambenog zbrinjavanja preuzetih od Ureda državne uprave, te poslove raspolaganja državnom imovinom u nadležnosti županije (poslovi preuzeti od Ministarstva prostornog uređenja, graditeljstva i državne imovine)</w:t>
      </w:r>
      <w:r w:rsidR="00255798">
        <w:rPr>
          <w:rFonts w:ascii="Calibri" w:eastAsia="Calibri" w:hAnsi="Calibri" w:cs="Times New Roman"/>
          <w:color w:val="000000"/>
        </w:rPr>
        <w:t xml:space="preserve">, </w:t>
      </w:r>
      <w:r>
        <w:rPr>
          <w:rFonts w:ascii="Calibri" w:eastAsia="Calibri" w:hAnsi="Calibri" w:cs="Times New Roman"/>
          <w:color w:val="000000"/>
        </w:rPr>
        <w:t>te da se obim navedenih poslova vidi kroz prihodovnu stanju proračuna (koju vodi Upravni odjel za proračun, financije i javnu nabavu), a budući da se izdavanjem akata gradnje, prostornog uređenja i e-Nekretnina</w:t>
      </w:r>
      <w:r w:rsidR="00255798">
        <w:rPr>
          <w:rFonts w:ascii="Calibri" w:eastAsia="Calibri" w:hAnsi="Calibri" w:cs="Times New Roman"/>
          <w:color w:val="000000"/>
        </w:rPr>
        <w:t>, upravljanja državnom imovinom,</w:t>
      </w:r>
      <w:r>
        <w:rPr>
          <w:rFonts w:ascii="Calibri" w:eastAsia="Calibri" w:hAnsi="Calibri" w:cs="Times New Roman"/>
          <w:color w:val="000000"/>
        </w:rPr>
        <w:t xml:space="preserve"> ostvaruje dohodak od upravnih pristojbi (dok su rashodi minimalni i odnose se samo na dokumente koje Upravni odjel ne može izraditi sam), u daljnjem tekstu se daje obrazloženje planiranih i realiziranih financijskih sredstava za 2024. godinu, pa tako:</w:t>
      </w:r>
    </w:p>
    <w:p w14:paraId="623DAE83" w14:textId="7EF18A7B" w:rsidR="00820942" w:rsidRDefault="00820942" w:rsidP="00820942">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Planirani rashodi razdjela 016</w:t>
      </w:r>
      <w:r>
        <w:rPr>
          <w:rFonts w:ascii="Calibri" w:eastAsia="Calibri" w:hAnsi="Calibri" w:cs="Times New Roman"/>
          <w:b/>
          <w:bCs/>
          <w:color w:val="000000"/>
        </w:rPr>
        <w:t xml:space="preserve"> - glava 01601 </w:t>
      </w:r>
      <w:r>
        <w:rPr>
          <w:rFonts w:ascii="Calibri" w:eastAsia="Calibri" w:hAnsi="Calibri" w:cs="Times New Roman"/>
          <w:color w:val="000000"/>
        </w:rPr>
        <w:t xml:space="preserve">– Upravni odjel za prostorno uređenje, graditeljstvo i obnovu za prvih šest mjeseci 2024. godinu su bili </w:t>
      </w:r>
      <w:r w:rsidR="00056A40">
        <w:rPr>
          <w:rFonts w:ascii="Calibri" w:eastAsia="Calibri" w:hAnsi="Calibri" w:cs="Times New Roman"/>
          <w:color w:val="000000"/>
        </w:rPr>
        <w:t>7</w:t>
      </w:r>
      <w:r>
        <w:rPr>
          <w:rFonts w:ascii="Calibri" w:eastAsia="Calibri" w:hAnsi="Calibri" w:cs="Times New Roman"/>
          <w:color w:val="000000"/>
        </w:rPr>
        <w:t>5.500,00 EUR-a</w:t>
      </w:r>
      <w:r w:rsidR="00255798">
        <w:rPr>
          <w:rFonts w:ascii="Calibri" w:eastAsia="Calibri" w:hAnsi="Calibri" w:cs="Times New Roman"/>
          <w:color w:val="000000"/>
        </w:rPr>
        <w:t>. Sredstva su planirana za izradu dokumenata prostornog uređenja i prateće dokumentacije</w:t>
      </w:r>
      <w:r w:rsidR="00A512FD">
        <w:rPr>
          <w:rFonts w:ascii="Calibri" w:eastAsia="Calibri" w:hAnsi="Calibri" w:cs="Times New Roman"/>
          <w:color w:val="000000"/>
        </w:rPr>
        <w:t>, koju upravni odjel ne može sam izraditi, niti je ovlašten za isto.</w:t>
      </w:r>
    </w:p>
    <w:p w14:paraId="735CAFED" w14:textId="3364F1A0" w:rsidR="00820942" w:rsidRDefault="00820942" w:rsidP="00820942">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 xml:space="preserve">Ukupno planirana i realizirana sredstva za Razdjel 016 </w:t>
      </w:r>
      <w:r w:rsidR="00A512FD">
        <w:rPr>
          <w:rFonts w:ascii="Calibri" w:eastAsia="Calibri" w:hAnsi="Calibri" w:cs="Times New Roman"/>
          <w:color w:val="000000"/>
        </w:rPr>
        <w:t>P</w:t>
      </w:r>
      <w:r>
        <w:rPr>
          <w:rFonts w:ascii="Calibri" w:eastAsia="Calibri" w:hAnsi="Calibri" w:cs="Times New Roman"/>
          <w:color w:val="000000"/>
        </w:rPr>
        <w:t>rostorno uređenje, graditeljstvo i obnova čine</w:t>
      </w:r>
      <w:r w:rsidR="00A512FD">
        <w:rPr>
          <w:rFonts w:ascii="Calibri" w:eastAsia="Calibri" w:hAnsi="Calibri" w:cs="Times New Roman"/>
          <w:color w:val="000000"/>
        </w:rPr>
        <w:t xml:space="preserve">: </w:t>
      </w:r>
      <w:r>
        <w:rPr>
          <w:rFonts w:ascii="Calibri" w:eastAsia="Calibri" w:hAnsi="Calibri" w:cs="Times New Roman"/>
          <w:color w:val="000000"/>
        </w:rPr>
        <w:t xml:space="preserve"> Glava 01601</w:t>
      </w:r>
      <w:r w:rsidR="00A512FD">
        <w:rPr>
          <w:rFonts w:ascii="Calibri" w:eastAsia="Calibri" w:hAnsi="Calibri" w:cs="Times New Roman"/>
          <w:color w:val="000000"/>
        </w:rPr>
        <w:t xml:space="preserve"> – Upravni odjel i  Glava 01602 -</w:t>
      </w:r>
      <w:r>
        <w:rPr>
          <w:rFonts w:ascii="Calibri" w:eastAsia="Calibri" w:hAnsi="Calibri" w:cs="Times New Roman"/>
          <w:color w:val="000000"/>
        </w:rPr>
        <w:t xml:space="preserve"> javna ustanova Zavod za prostorno uređenje</w:t>
      </w:r>
      <w:r w:rsidR="00A512FD">
        <w:rPr>
          <w:rFonts w:ascii="Calibri" w:eastAsia="Calibri" w:hAnsi="Calibri" w:cs="Times New Roman"/>
          <w:color w:val="000000"/>
        </w:rPr>
        <w:t>,</w:t>
      </w:r>
      <w:r>
        <w:rPr>
          <w:rFonts w:ascii="Calibri" w:eastAsia="Calibri" w:hAnsi="Calibri" w:cs="Times New Roman"/>
          <w:color w:val="000000"/>
        </w:rPr>
        <w:t xml:space="preserve"> </w:t>
      </w:r>
      <w:r w:rsidR="00A512FD">
        <w:rPr>
          <w:rFonts w:ascii="Calibri" w:eastAsia="Calibri" w:hAnsi="Calibri" w:cs="Times New Roman"/>
          <w:color w:val="000000"/>
        </w:rPr>
        <w:t xml:space="preserve">a </w:t>
      </w:r>
      <w:r>
        <w:rPr>
          <w:rFonts w:ascii="Calibri" w:eastAsia="Calibri" w:hAnsi="Calibri" w:cs="Times New Roman"/>
          <w:color w:val="000000"/>
        </w:rPr>
        <w:t>rashodi su prikazani u tablici:</w:t>
      </w:r>
    </w:p>
    <w:tbl>
      <w:tblPr>
        <w:tblStyle w:val="Reetkatablice"/>
        <w:tblW w:w="0" w:type="auto"/>
        <w:tblInd w:w="0" w:type="dxa"/>
        <w:tblLook w:val="04A0" w:firstRow="1" w:lastRow="0" w:firstColumn="1" w:lastColumn="0" w:noHBand="0" w:noVBand="1"/>
      </w:tblPr>
      <w:tblGrid>
        <w:gridCol w:w="2265"/>
        <w:gridCol w:w="1416"/>
        <w:gridCol w:w="1984"/>
        <w:gridCol w:w="3397"/>
      </w:tblGrid>
      <w:tr w:rsidR="00820942" w14:paraId="21D8661F" w14:textId="77777777" w:rsidTr="00A512FD">
        <w:tc>
          <w:tcPr>
            <w:tcW w:w="2265" w:type="dxa"/>
            <w:tcBorders>
              <w:top w:val="single" w:sz="4" w:space="0" w:color="auto"/>
              <w:left w:val="single" w:sz="4" w:space="0" w:color="auto"/>
              <w:bottom w:val="single" w:sz="4" w:space="0" w:color="auto"/>
              <w:right w:val="single" w:sz="4" w:space="0" w:color="auto"/>
            </w:tcBorders>
            <w:hideMark/>
          </w:tcPr>
          <w:p w14:paraId="45D61D38"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Glava</w:t>
            </w:r>
          </w:p>
        </w:tc>
        <w:tc>
          <w:tcPr>
            <w:tcW w:w="1416" w:type="dxa"/>
            <w:tcBorders>
              <w:top w:val="single" w:sz="4" w:space="0" w:color="auto"/>
              <w:left w:val="single" w:sz="4" w:space="0" w:color="auto"/>
              <w:bottom w:val="single" w:sz="4" w:space="0" w:color="auto"/>
              <w:right w:val="single" w:sz="4" w:space="0" w:color="auto"/>
            </w:tcBorders>
            <w:hideMark/>
          </w:tcPr>
          <w:p w14:paraId="422BCC94"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Planirano</w:t>
            </w:r>
          </w:p>
        </w:tc>
        <w:tc>
          <w:tcPr>
            <w:tcW w:w="1984" w:type="dxa"/>
            <w:tcBorders>
              <w:top w:val="single" w:sz="4" w:space="0" w:color="auto"/>
              <w:left w:val="single" w:sz="4" w:space="0" w:color="auto"/>
              <w:bottom w:val="single" w:sz="4" w:space="0" w:color="auto"/>
              <w:right w:val="single" w:sz="4" w:space="0" w:color="auto"/>
            </w:tcBorders>
            <w:hideMark/>
          </w:tcPr>
          <w:p w14:paraId="25541E70"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Utrošeno</w:t>
            </w:r>
          </w:p>
        </w:tc>
        <w:tc>
          <w:tcPr>
            <w:tcW w:w="3397" w:type="dxa"/>
            <w:tcBorders>
              <w:top w:val="single" w:sz="4" w:space="0" w:color="auto"/>
              <w:left w:val="single" w:sz="4" w:space="0" w:color="auto"/>
              <w:bottom w:val="single" w:sz="4" w:space="0" w:color="auto"/>
              <w:right w:val="single" w:sz="4" w:space="0" w:color="auto"/>
            </w:tcBorders>
            <w:hideMark/>
          </w:tcPr>
          <w:p w14:paraId="27206BE8"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Obrazloženje</w:t>
            </w:r>
          </w:p>
        </w:tc>
      </w:tr>
      <w:tr w:rsidR="00820942" w14:paraId="461D324C" w14:textId="77777777" w:rsidTr="00A512FD">
        <w:tc>
          <w:tcPr>
            <w:tcW w:w="2265" w:type="dxa"/>
            <w:tcBorders>
              <w:top w:val="single" w:sz="4" w:space="0" w:color="auto"/>
              <w:left w:val="single" w:sz="4" w:space="0" w:color="auto"/>
              <w:bottom w:val="single" w:sz="4" w:space="0" w:color="auto"/>
              <w:right w:val="single" w:sz="4" w:space="0" w:color="auto"/>
            </w:tcBorders>
            <w:hideMark/>
          </w:tcPr>
          <w:p w14:paraId="05D267A4" w14:textId="77777777"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01601 – Upravi odjel za prostorno uređenje, graditeljstvo i obnovu</w:t>
            </w:r>
          </w:p>
        </w:tc>
        <w:tc>
          <w:tcPr>
            <w:tcW w:w="1416" w:type="dxa"/>
            <w:tcBorders>
              <w:top w:val="single" w:sz="4" w:space="0" w:color="auto"/>
              <w:left w:val="single" w:sz="4" w:space="0" w:color="auto"/>
              <w:bottom w:val="single" w:sz="4" w:space="0" w:color="auto"/>
              <w:right w:val="single" w:sz="4" w:space="0" w:color="auto"/>
            </w:tcBorders>
            <w:hideMark/>
          </w:tcPr>
          <w:p w14:paraId="73DEB0C7" w14:textId="66C96AFE" w:rsidR="00820942" w:rsidRDefault="00820942">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75.500,00</w:t>
            </w:r>
          </w:p>
        </w:tc>
        <w:tc>
          <w:tcPr>
            <w:tcW w:w="1984" w:type="dxa"/>
            <w:tcBorders>
              <w:top w:val="single" w:sz="4" w:space="0" w:color="auto"/>
              <w:left w:val="single" w:sz="4" w:space="0" w:color="auto"/>
              <w:bottom w:val="single" w:sz="4" w:space="0" w:color="auto"/>
              <w:right w:val="single" w:sz="4" w:space="0" w:color="auto"/>
            </w:tcBorders>
            <w:hideMark/>
          </w:tcPr>
          <w:p w14:paraId="4130B6F5" w14:textId="1DFFBD25" w:rsidR="00820942" w:rsidRDefault="00820942">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397" w:type="dxa"/>
            <w:tcBorders>
              <w:top w:val="single" w:sz="4" w:space="0" w:color="auto"/>
              <w:left w:val="single" w:sz="4" w:space="0" w:color="auto"/>
              <w:bottom w:val="single" w:sz="4" w:space="0" w:color="auto"/>
              <w:right w:val="single" w:sz="4" w:space="0" w:color="auto"/>
            </w:tcBorders>
          </w:tcPr>
          <w:p w14:paraId="04E7A7CE" w14:textId="14A30188" w:rsidR="00820942"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Sredstva nisu utrošena jer do 30.6.2024. godine nije realizirano planirano – nisu donesene V. izmjene i dopune Prostor</w:t>
            </w:r>
            <w:r w:rsidR="004E0200">
              <w:rPr>
                <w:rFonts w:ascii="Calibri" w:eastAsia="Calibri" w:hAnsi="Calibri" w:cs="Times New Roman"/>
                <w:color w:val="000000"/>
              </w:rPr>
              <w:t>n</w:t>
            </w:r>
            <w:r>
              <w:rPr>
                <w:rFonts w:ascii="Calibri" w:eastAsia="Calibri" w:hAnsi="Calibri" w:cs="Times New Roman"/>
                <w:color w:val="000000"/>
              </w:rPr>
              <w:t>og plana SMŽ, niti je završen postupak strateške procjene utjecaja na okoliš Plana.</w:t>
            </w:r>
          </w:p>
        </w:tc>
      </w:tr>
      <w:tr w:rsidR="00820942" w14:paraId="291EECC5" w14:textId="77777777" w:rsidTr="00A512FD">
        <w:tc>
          <w:tcPr>
            <w:tcW w:w="2265" w:type="dxa"/>
            <w:tcBorders>
              <w:top w:val="single" w:sz="4" w:space="0" w:color="auto"/>
              <w:left w:val="single" w:sz="4" w:space="0" w:color="auto"/>
              <w:bottom w:val="single" w:sz="4" w:space="0" w:color="auto"/>
              <w:right w:val="single" w:sz="4" w:space="0" w:color="auto"/>
            </w:tcBorders>
            <w:hideMark/>
          </w:tcPr>
          <w:p w14:paraId="691F6ABE" w14:textId="77777777"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01602 – Zavod za prostorno uređenje SMŽ</w:t>
            </w:r>
          </w:p>
        </w:tc>
        <w:tc>
          <w:tcPr>
            <w:tcW w:w="1416" w:type="dxa"/>
            <w:tcBorders>
              <w:top w:val="single" w:sz="4" w:space="0" w:color="auto"/>
              <w:left w:val="single" w:sz="4" w:space="0" w:color="auto"/>
              <w:bottom w:val="single" w:sz="4" w:space="0" w:color="auto"/>
              <w:right w:val="single" w:sz="4" w:space="0" w:color="auto"/>
            </w:tcBorders>
            <w:hideMark/>
          </w:tcPr>
          <w:p w14:paraId="754EF2C2" w14:textId="36B48D80" w:rsidR="00820942" w:rsidRDefault="00A512FD">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506.859,48</w:t>
            </w:r>
          </w:p>
        </w:tc>
        <w:tc>
          <w:tcPr>
            <w:tcW w:w="1984" w:type="dxa"/>
            <w:tcBorders>
              <w:top w:val="single" w:sz="4" w:space="0" w:color="auto"/>
              <w:left w:val="single" w:sz="4" w:space="0" w:color="auto"/>
              <w:bottom w:val="single" w:sz="4" w:space="0" w:color="auto"/>
              <w:right w:val="single" w:sz="4" w:space="0" w:color="auto"/>
            </w:tcBorders>
            <w:hideMark/>
          </w:tcPr>
          <w:p w14:paraId="70C3E05A" w14:textId="10835BDA" w:rsidR="00820942" w:rsidRDefault="00A512FD">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164.966,13</w:t>
            </w:r>
          </w:p>
        </w:tc>
        <w:tc>
          <w:tcPr>
            <w:tcW w:w="3397" w:type="dxa"/>
            <w:tcBorders>
              <w:top w:val="single" w:sz="4" w:space="0" w:color="auto"/>
              <w:left w:val="single" w:sz="4" w:space="0" w:color="auto"/>
              <w:bottom w:val="single" w:sz="4" w:space="0" w:color="auto"/>
              <w:right w:val="single" w:sz="4" w:space="0" w:color="auto"/>
            </w:tcBorders>
            <w:hideMark/>
          </w:tcPr>
          <w:p w14:paraId="2582E1D8" w14:textId="7D7ED545"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Obrazloženje daje v.d. ravnateljica Zavoda</w:t>
            </w:r>
            <w:r w:rsidR="00A512FD">
              <w:rPr>
                <w:rFonts w:ascii="Calibri" w:eastAsia="Calibri" w:hAnsi="Calibri" w:cs="Times New Roman"/>
                <w:color w:val="000000"/>
              </w:rPr>
              <w:t xml:space="preserve"> za prostorno uređenje</w:t>
            </w:r>
          </w:p>
        </w:tc>
      </w:tr>
      <w:tr w:rsidR="00820942" w14:paraId="3859078D" w14:textId="77777777" w:rsidTr="00A512FD">
        <w:tc>
          <w:tcPr>
            <w:tcW w:w="2265" w:type="dxa"/>
            <w:tcBorders>
              <w:top w:val="single" w:sz="4" w:space="0" w:color="auto"/>
              <w:left w:val="single" w:sz="4" w:space="0" w:color="auto"/>
              <w:bottom w:val="single" w:sz="4" w:space="0" w:color="auto"/>
              <w:right w:val="single" w:sz="4" w:space="0" w:color="auto"/>
            </w:tcBorders>
            <w:hideMark/>
          </w:tcPr>
          <w:p w14:paraId="226DF81E" w14:textId="77777777"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Ukupno:</w:t>
            </w:r>
          </w:p>
        </w:tc>
        <w:tc>
          <w:tcPr>
            <w:tcW w:w="1416" w:type="dxa"/>
            <w:tcBorders>
              <w:top w:val="single" w:sz="4" w:space="0" w:color="auto"/>
              <w:left w:val="single" w:sz="4" w:space="0" w:color="auto"/>
              <w:bottom w:val="single" w:sz="4" w:space="0" w:color="auto"/>
              <w:right w:val="single" w:sz="4" w:space="0" w:color="auto"/>
            </w:tcBorders>
            <w:hideMark/>
          </w:tcPr>
          <w:p w14:paraId="6FD4535D" w14:textId="6FD43944" w:rsidR="00820942" w:rsidRDefault="00820942">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582.359,48</w:t>
            </w:r>
          </w:p>
        </w:tc>
        <w:tc>
          <w:tcPr>
            <w:tcW w:w="1984" w:type="dxa"/>
            <w:tcBorders>
              <w:top w:val="single" w:sz="4" w:space="0" w:color="auto"/>
              <w:left w:val="single" w:sz="4" w:space="0" w:color="auto"/>
              <w:bottom w:val="single" w:sz="4" w:space="0" w:color="auto"/>
              <w:right w:val="single" w:sz="4" w:space="0" w:color="auto"/>
            </w:tcBorders>
            <w:hideMark/>
          </w:tcPr>
          <w:p w14:paraId="3F8F0707" w14:textId="1EB41D45" w:rsidR="00820942"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164.966,13</w:t>
            </w:r>
          </w:p>
        </w:tc>
        <w:tc>
          <w:tcPr>
            <w:tcW w:w="3397" w:type="dxa"/>
            <w:tcBorders>
              <w:top w:val="single" w:sz="4" w:space="0" w:color="auto"/>
              <w:left w:val="single" w:sz="4" w:space="0" w:color="auto"/>
              <w:bottom w:val="single" w:sz="4" w:space="0" w:color="auto"/>
              <w:right w:val="single" w:sz="4" w:space="0" w:color="auto"/>
            </w:tcBorders>
          </w:tcPr>
          <w:p w14:paraId="6D0D7547" w14:textId="109BB49D" w:rsidR="00820942" w:rsidRDefault="00A512FD" w:rsidP="00A512FD">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Izvršenje 28,33%</w:t>
            </w:r>
          </w:p>
        </w:tc>
      </w:tr>
    </w:tbl>
    <w:p w14:paraId="4A836F48" w14:textId="77777777" w:rsidR="00820942" w:rsidRDefault="00820942" w:rsidP="00820942">
      <w:pPr>
        <w:suppressAutoHyphens/>
        <w:autoSpaceDN w:val="0"/>
        <w:spacing w:after="0" w:line="240" w:lineRule="auto"/>
        <w:jc w:val="both"/>
        <w:rPr>
          <w:rFonts w:ascii="Calibri" w:eastAsia="Calibri" w:hAnsi="Calibri" w:cs="Times New Roman"/>
          <w:color w:val="000000"/>
          <w:sz w:val="8"/>
          <w:szCs w:val="8"/>
        </w:rPr>
      </w:pPr>
    </w:p>
    <w:p w14:paraId="2F510CCD" w14:textId="0C81282D" w:rsidR="00820942" w:rsidRDefault="00003BD5" w:rsidP="00A512FD">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lastRenderedPageBreak/>
        <w:t xml:space="preserve">Planirana </w:t>
      </w:r>
      <w:r w:rsidR="00820942">
        <w:rPr>
          <w:rFonts w:ascii="Calibri" w:eastAsia="Calibri" w:hAnsi="Calibri" w:cs="Times New Roman"/>
          <w:color w:val="000000"/>
        </w:rPr>
        <w:t xml:space="preserve">sredstva razdjela 01601 su troškovi izrade Strateške studije utjecaja na okoliš V. Izmjena i dopuna Prostornog plana Sisačko-moslavačke županije i troškovi provedbe javnog uvida i rasprave </w:t>
      </w:r>
      <w:r>
        <w:rPr>
          <w:rFonts w:ascii="Calibri" w:eastAsia="Calibri" w:hAnsi="Calibri" w:cs="Times New Roman"/>
          <w:color w:val="000000"/>
        </w:rPr>
        <w:t>z</w:t>
      </w:r>
      <w:r w:rsidR="00820942">
        <w:rPr>
          <w:rFonts w:ascii="Calibri" w:eastAsia="Calibri" w:hAnsi="Calibri" w:cs="Times New Roman"/>
          <w:color w:val="000000"/>
        </w:rPr>
        <w:t>a Plan i Stratešku studiju</w:t>
      </w:r>
      <w:r>
        <w:rPr>
          <w:rFonts w:ascii="Calibri" w:eastAsia="Calibri" w:hAnsi="Calibri" w:cs="Times New Roman"/>
          <w:color w:val="000000"/>
        </w:rPr>
        <w:t xml:space="preserve">, </w:t>
      </w:r>
      <w:r w:rsidR="00A512FD">
        <w:rPr>
          <w:rFonts w:ascii="Calibri" w:eastAsia="Calibri" w:hAnsi="Calibri" w:cs="Times New Roman"/>
          <w:color w:val="000000"/>
        </w:rPr>
        <w:t xml:space="preserve">zatim </w:t>
      </w:r>
      <w:r>
        <w:rPr>
          <w:rFonts w:ascii="Calibri" w:eastAsia="Calibri" w:hAnsi="Calibri" w:cs="Times New Roman"/>
          <w:color w:val="000000"/>
        </w:rPr>
        <w:t xml:space="preserve">troškovi izrade Plana približnih vrijednosti nekretnina, </w:t>
      </w:r>
      <w:r w:rsidR="00056A40">
        <w:rPr>
          <w:rFonts w:ascii="Calibri" w:eastAsia="Calibri" w:hAnsi="Calibri" w:cs="Times New Roman"/>
          <w:color w:val="000000"/>
        </w:rPr>
        <w:t xml:space="preserve">te troškovi izrade V. izmjena i dopuna Prostornog plana SMŽ, </w:t>
      </w:r>
      <w:r>
        <w:rPr>
          <w:rFonts w:ascii="Calibri" w:eastAsia="Calibri" w:hAnsi="Calibri" w:cs="Times New Roman"/>
          <w:color w:val="000000"/>
        </w:rPr>
        <w:t>a budući da navedeni dokumenti nisu završeni</w:t>
      </w:r>
      <w:r w:rsidR="00A512FD">
        <w:rPr>
          <w:rFonts w:ascii="Calibri" w:eastAsia="Calibri" w:hAnsi="Calibri" w:cs="Times New Roman"/>
          <w:color w:val="000000"/>
        </w:rPr>
        <w:t xml:space="preserve"> do 30. lipnja,</w:t>
      </w:r>
      <w:r>
        <w:rPr>
          <w:rFonts w:ascii="Calibri" w:eastAsia="Calibri" w:hAnsi="Calibri" w:cs="Times New Roman"/>
          <w:color w:val="000000"/>
        </w:rPr>
        <w:t xml:space="preserve"> nema niti utroška </w:t>
      </w:r>
      <w:r w:rsidR="00A512FD">
        <w:rPr>
          <w:rFonts w:ascii="Calibri" w:eastAsia="Calibri" w:hAnsi="Calibri" w:cs="Times New Roman"/>
          <w:color w:val="000000"/>
        </w:rPr>
        <w:t xml:space="preserve">planiranih </w:t>
      </w:r>
      <w:r>
        <w:rPr>
          <w:rFonts w:ascii="Calibri" w:eastAsia="Calibri" w:hAnsi="Calibri" w:cs="Times New Roman"/>
          <w:color w:val="000000"/>
        </w:rPr>
        <w:t>sredstava</w:t>
      </w:r>
      <w:r w:rsidR="00A512FD">
        <w:rPr>
          <w:rFonts w:ascii="Calibri" w:eastAsia="Calibri" w:hAnsi="Calibri" w:cs="Times New Roman"/>
          <w:color w:val="000000"/>
        </w:rPr>
        <w:t xml:space="preserve"> za navedenu svrhu</w:t>
      </w:r>
      <w:r>
        <w:rPr>
          <w:rFonts w:ascii="Calibri" w:eastAsia="Calibri" w:hAnsi="Calibri" w:cs="Times New Roman"/>
          <w:color w:val="000000"/>
        </w:rPr>
        <w:t>.</w:t>
      </w:r>
    </w:p>
    <w:p w14:paraId="5364E0AD" w14:textId="51EF06A3" w:rsidR="00820942" w:rsidRDefault="00820942" w:rsidP="00A512FD">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Stavke proračuna Upravnog odjela i utrošak  istih je prikazan u tablici u nastavku, pa tako:</w:t>
      </w:r>
    </w:p>
    <w:tbl>
      <w:tblPr>
        <w:tblStyle w:val="Reetkatablice"/>
        <w:tblW w:w="9634" w:type="dxa"/>
        <w:tblInd w:w="0" w:type="dxa"/>
        <w:tblLook w:val="04A0" w:firstRow="1" w:lastRow="0" w:firstColumn="1" w:lastColumn="0" w:noHBand="0" w:noVBand="1"/>
      </w:tblPr>
      <w:tblGrid>
        <w:gridCol w:w="2265"/>
        <w:gridCol w:w="1699"/>
        <w:gridCol w:w="2268"/>
        <w:gridCol w:w="3402"/>
      </w:tblGrid>
      <w:tr w:rsidR="00820942" w14:paraId="027BC419" w14:textId="77777777" w:rsidTr="004E0200">
        <w:tc>
          <w:tcPr>
            <w:tcW w:w="2265" w:type="dxa"/>
            <w:tcBorders>
              <w:top w:val="single" w:sz="4" w:space="0" w:color="auto"/>
              <w:left w:val="single" w:sz="4" w:space="0" w:color="auto"/>
              <w:bottom w:val="single" w:sz="4" w:space="0" w:color="auto"/>
              <w:right w:val="single" w:sz="4" w:space="0" w:color="auto"/>
            </w:tcBorders>
            <w:hideMark/>
          </w:tcPr>
          <w:p w14:paraId="600C1C45"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Stavka proračuna</w:t>
            </w:r>
          </w:p>
        </w:tc>
        <w:tc>
          <w:tcPr>
            <w:tcW w:w="1699" w:type="dxa"/>
            <w:tcBorders>
              <w:top w:val="single" w:sz="4" w:space="0" w:color="auto"/>
              <w:left w:val="single" w:sz="4" w:space="0" w:color="auto"/>
              <w:bottom w:val="single" w:sz="4" w:space="0" w:color="auto"/>
              <w:right w:val="single" w:sz="4" w:space="0" w:color="auto"/>
            </w:tcBorders>
            <w:hideMark/>
          </w:tcPr>
          <w:p w14:paraId="4BA57196"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Planirano</w:t>
            </w:r>
          </w:p>
        </w:tc>
        <w:tc>
          <w:tcPr>
            <w:tcW w:w="2268" w:type="dxa"/>
            <w:tcBorders>
              <w:top w:val="single" w:sz="4" w:space="0" w:color="auto"/>
              <w:left w:val="single" w:sz="4" w:space="0" w:color="auto"/>
              <w:bottom w:val="single" w:sz="4" w:space="0" w:color="auto"/>
              <w:right w:val="single" w:sz="4" w:space="0" w:color="auto"/>
            </w:tcBorders>
            <w:hideMark/>
          </w:tcPr>
          <w:p w14:paraId="25035E43"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Utrošeno</w:t>
            </w:r>
          </w:p>
        </w:tc>
        <w:tc>
          <w:tcPr>
            <w:tcW w:w="3402" w:type="dxa"/>
            <w:tcBorders>
              <w:top w:val="single" w:sz="4" w:space="0" w:color="auto"/>
              <w:left w:val="single" w:sz="4" w:space="0" w:color="auto"/>
              <w:bottom w:val="single" w:sz="4" w:space="0" w:color="auto"/>
              <w:right w:val="single" w:sz="4" w:space="0" w:color="auto"/>
            </w:tcBorders>
            <w:hideMark/>
          </w:tcPr>
          <w:p w14:paraId="0D43F0DB" w14:textId="77777777" w:rsidR="00820942" w:rsidRDefault="00820942">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Obrazloženje</w:t>
            </w:r>
          </w:p>
        </w:tc>
      </w:tr>
      <w:tr w:rsidR="00820942" w14:paraId="3E7B136C" w14:textId="77777777" w:rsidTr="004E0200">
        <w:tc>
          <w:tcPr>
            <w:tcW w:w="2265" w:type="dxa"/>
            <w:tcBorders>
              <w:top w:val="single" w:sz="4" w:space="0" w:color="auto"/>
              <w:left w:val="single" w:sz="4" w:space="0" w:color="auto"/>
              <w:bottom w:val="single" w:sz="4" w:space="0" w:color="auto"/>
              <w:right w:val="single" w:sz="4" w:space="0" w:color="auto"/>
            </w:tcBorders>
            <w:hideMark/>
          </w:tcPr>
          <w:p w14:paraId="611EB1F2" w14:textId="08A6C9EE"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w:t>
            </w:r>
            <w:r w:rsidR="00003BD5">
              <w:rPr>
                <w:rFonts w:ascii="Calibri" w:eastAsia="Calibri" w:hAnsi="Calibri" w:cs="Times New Roman"/>
                <w:color w:val="000000"/>
              </w:rPr>
              <w:t>6</w:t>
            </w:r>
          </w:p>
        </w:tc>
        <w:tc>
          <w:tcPr>
            <w:tcW w:w="1699" w:type="dxa"/>
            <w:tcBorders>
              <w:top w:val="single" w:sz="4" w:space="0" w:color="auto"/>
              <w:left w:val="single" w:sz="4" w:space="0" w:color="auto"/>
              <w:bottom w:val="single" w:sz="4" w:space="0" w:color="auto"/>
              <w:right w:val="single" w:sz="4" w:space="0" w:color="auto"/>
            </w:tcBorders>
            <w:hideMark/>
          </w:tcPr>
          <w:p w14:paraId="719D79F7" w14:textId="037BACF1" w:rsidR="00820942"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10.000,00</w:t>
            </w:r>
          </w:p>
        </w:tc>
        <w:tc>
          <w:tcPr>
            <w:tcW w:w="2268" w:type="dxa"/>
            <w:tcBorders>
              <w:top w:val="single" w:sz="4" w:space="0" w:color="auto"/>
              <w:left w:val="single" w:sz="4" w:space="0" w:color="auto"/>
              <w:bottom w:val="single" w:sz="4" w:space="0" w:color="auto"/>
              <w:right w:val="single" w:sz="4" w:space="0" w:color="auto"/>
            </w:tcBorders>
            <w:hideMark/>
          </w:tcPr>
          <w:p w14:paraId="415CDC89" w14:textId="1E46074B" w:rsidR="00820942"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402" w:type="dxa"/>
            <w:tcBorders>
              <w:top w:val="single" w:sz="4" w:space="0" w:color="auto"/>
              <w:left w:val="single" w:sz="4" w:space="0" w:color="auto"/>
              <w:bottom w:val="single" w:sz="4" w:space="0" w:color="auto"/>
              <w:right w:val="single" w:sz="4" w:space="0" w:color="auto"/>
            </w:tcBorders>
            <w:hideMark/>
          </w:tcPr>
          <w:p w14:paraId="6EAEAEF6" w14:textId="32DC3A37"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Troškovi Strateške studije</w:t>
            </w:r>
            <w:r w:rsidR="00003BD5">
              <w:rPr>
                <w:rFonts w:ascii="Calibri" w:eastAsia="Calibri" w:hAnsi="Calibri" w:cs="Times New Roman"/>
                <w:color w:val="000000"/>
              </w:rPr>
              <w:t xml:space="preserve"> utjecaja na okoliš V. izmjena i dopuna Prostornog plana SMŽ – nije realizirano do 30.6. 2024.</w:t>
            </w:r>
          </w:p>
        </w:tc>
      </w:tr>
      <w:tr w:rsidR="00820942" w14:paraId="6CBC9CB9" w14:textId="77777777" w:rsidTr="004E0200">
        <w:tc>
          <w:tcPr>
            <w:tcW w:w="2265" w:type="dxa"/>
            <w:tcBorders>
              <w:top w:val="single" w:sz="4" w:space="0" w:color="auto"/>
              <w:left w:val="single" w:sz="4" w:space="0" w:color="auto"/>
              <w:bottom w:val="single" w:sz="4" w:space="0" w:color="auto"/>
              <w:right w:val="single" w:sz="4" w:space="0" w:color="auto"/>
            </w:tcBorders>
            <w:hideMark/>
          </w:tcPr>
          <w:p w14:paraId="12A4DA0C" w14:textId="5F292CE4"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w:t>
            </w:r>
            <w:r w:rsidR="00003BD5">
              <w:rPr>
                <w:rFonts w:ascii="Calibri" w:eastAsia="Calibri" w:hAnsi="Calibri" w:cs="Times New Roman"/>
                <w:color w:val="000000"/>
              </w:rPr>
              <w:t>7</w:t>
            </w:r>
          </w:p>
        </w:tc>
        <w:tc>
          <w:tcPr>
            <w:tcW w:w="1699" w:type="dxa"/>
            <w:tcBorders>
              <w:top w:val="single" w:sz="4" w:space="0" w:color="auto"/>
              <w:left w:val="single" w:sz="4" w:space="0" w:color="auto"/>
              <w:bottom w:val="single" w:sz="4" w:space="0" w:color="auto"/>
              <w:right w:val="single" w:sz="4" w:space="0" w:color="auto"/>
            </w:tcBorders>
            <w:hideMark/>
          </w:tcPr>
          <w:p w14:paraId="594DC098" w14:textId="7522C10C" w:rsidR="00820942"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3.000,00</w:t>
            </w:r>
          </w:p>
        </w:tc>
        <w:tc>
          <w:tcPr>
            <w:tcW w:w="2268" w:type="dxa"/>
            <w:tcBorders>
              <w:top w:val="single" w:sz="4" w:space="0" w:color="auto"/>
              <w:left w:val="single" w:sz="4" w:space="0" w:color="auto"/>
              <w:bottom w:val="single" w:sz="4" w:space="0" w:color="auto"/>
              <w:right w:val="single" w:sz="4" w:space="0" w:color="auto"/>
            </w:tcBorders>
            <w:hideMark/>
          </w:tcPr>
          <w:p w14:paraId="16E276F1" w14:textId="0C5076AA" w:rsidR="00820942"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402" w:type="dxa"/>
            <w:tcBorders>
              <w:top w:val="single" w:sz="4" w:space="0" w:color="auto"/>
              <w:left w:val="single" w:sz="4" w:space="0" w:color="auto"/>
              <w:bottom w:val="single" w:sz="4" w:space="0" w:color="auto"/>
              <w:right w:val="single" w:sz="4" w:space="0" w:color="auto"/>
            </w:tcBorders>
            <w:hideMark/>
          </w:tcPr>
          <w:p w14:paraId="08F9A85D" w14:textId="59DE6F35" w:rsidR="00820942" w:rsidRDefault="00820942">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Troškovi javnog uvida i rasprave te rada stručnog povjerenstva za stratešku procjenu</w:t>
            </w:r>
            <w:r w:rsidR="00A512FD">
              <w:rPr>
                <w:rFonts w:ascii="Calibri" w:eastAsia="Calibri" w:hAnsi="Calibri" w:cs="Times New Roman"/>
                <w:color w:val="000000"/>
              </w:rPr>
              <w:t xml:space="preserve"> </w:t>
            </w:r>
            <w:r w:rsidR="00003BD5">
              <w:rPr>
                <w:rFonts w:ascii="Calibri" w:eastAsia="Calibri" w:hAnsi="Calibri" w:cs="Times New Roman"/>
                <w:color w:val="000000"/>
              </w:rPr>
              <w:t>- nije završeno do 30-.6.2024. godine pa sredstva nisu utrošena</w:t>
            </w:r>
            <w:r>
              <w:rPr>
                <w:rFonts w:ascii="Calibri" w:eastAsia="Calibri" w:hAnsi="Calibri" w:cs="Times New Roman"/>
                <w:color w:val="000000"/>
              </w:rPr>
              <w:t>.</w:t>
            </w:r>
          </w:p>
        </w:tc>
      </w:tr>
      <w:tr w:rsidR="00003BD5" w14:paraId="78ECE3F8" w14:textId="77777777" w:rsidTr="004E0200">
        <w:tc>
          <w:tcPr>
            <w:tcW w:w="2265" w:type="dxa"/>
            <w:tcBorders>
              <w:top w:val="single" w:sz="4" w:space="0" w:color="auto"/>
              <w:left w:val="single" w:sz="4" w:space="0" w:color="auto"/>
              <w:bottom w:val="single" w:sz="4" w:space="0" w:color="auto"/>
              <w:right w:val="single" w:sz="4" w:space="0" w:color="auto"/>
            </w:tcBorders>
          </w:tcPr>
          <w:p w14:paraId="631750B2" w14:textId="03B7CE07"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R2635-01</w:t>
            </w:r>
          </w:p>
        </w:tc>
        <w:tc>
          <w:tcPr>
            <w:tcW w:w="1699" w:type="dxa"/>
            <w:tcBorders>
              <w:top w:val="single" w:sz="4" w:space="0" w:color="auto"/>
              <w:left w:val="single" w:sz="4" w:space="0" w:color="auto"/>
              <w:bottom w:val="single" w:sz="4" w:space="0" w:color="auto"/>
              <w:right w:val="single" w:sz="4" w:space="0" w:color="auto"/>
            </w:tcBorders>
          </w:tcPr>
          <w:p w14:paraId="107FA830" w14:textId="262EA3E3" w:rsidR="00003BD5"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10.000,00</w:t>
            </w:r>
          </w:p>
        </w:tc>
        <w:tc>
          <w:tcPr>
            <w:tcW w:w="2268" w:type="dxa"/>
            <w:tcBorders>
              <w:top w:val="single" w:sz="4" w:space="0" w:color="auto"/>
              <w:left w:val="single" w:sz="4" w:space="0" w:color="auto"/>
              <w:bottom w:val="single" w:sz="4" w:space="0" w:color="auto"/>
              <w:right w:val="single" w:sz="4" w:space="0" w:color="auto"/>
            </w:tcBorders>
          </w:tcPr>
          <w:p w14:paraId="0C640605" w14:textId="5189092F" w:rsidR="00003BD5"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402" w:type="dxa"/>
            <w:tcBorders>
              <w:top w:val="single" w:sz="4" w:space="0" w:color="auto"/>
              <w:left w:val="single" w:sz="4" w:space="0" w:color="auto"/>
              <w:bottom w:val="single" w:sz="4" w:space="0" w:color="auto"/>
              <w:right w:val="single" w:sz="4" w:space="0" w:color="auto"/>
            </w:tcBorders>
          </w:tcPr>
          <w:p w14:paraId="7447935A" w14:textId="2AB3B079"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 xml:space="preserve">Sredstva planirana za izradu Plana približnih vrijednosti nekretnina – nisu utrošena do 30.6.2024. godine, jer su djelatnici Upravnog odjela sami izradili dokumente vezane uz </w:t>
            </w:r>
            <w:r w:rsidR="00F63AF0">
              <w:rPr>
                <w:rFonts w:ascii="Calibri" w:eastAsia="Calibri" w:hAnsi="Calibri" w:cs="Times New Roman"/>
                <w:color w:val="000000"/>
              </w:rPr>
              <w:t>tržište nekretnina, te nije bilo dodatnih troškova</w:t>
            </w:r>
            <w:r w:rsidR="00A512FD">
              <w:rPr>
                <w:rFonts w:ascii="Calibri" w:eastAsia="Calibri" w:hAnsi="Calibri" w:cs="Times New Roman"/>
                <w:color w:val="000000"/>
              </w:rPr>
              <w:t xml:space="preserve"> koje bi trebalo pokriti iz planiranih sredstava.</w:t>
            </w:r>
          </w:p>
        </w:tc>
      </w:tr>
      <w:tr w:rsidR="00003BD5" w14:paraId="7498BAA8" w14:textId="77777777" w:rsidTr="004E0200">
        <w:tc>
          <w:tcPr>
            <w:tcW w:w="2265" w:type="dxa"/>
            <w:tcBorders>
              <w:top w:val="single" w:sz="4" w:space="0" w:color="auto"/>
              <w:left w:val="single" w:sz="4" w:space="0" w:color="auto"/>
              <w:bottom w:val="single" w:sz="4" w:space="0" w:color="auto"/>
              <w:right w:val="single" w:sz="4" w:space="0" w:color="auto"/>
            </w:tcBorders>
          </w:tcPr>
          <w:p w14:paraId="3A85C1DA" w14:textId="4DD62501"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R5566</w:t>
            </w:r>
          </w:p>
        </w:tc>
        <w:tc>
          <w:tcPr>
            <w:tcW w:w="1699" w:type="dxa"/>
            <w:tcBorders>
              <w:top w:val="single" w:sz="4" w:space="0" w:color="auto"/>
              <w:left w:val="single" w:sz="4" w:space="0" w:color="auto"/>
              <w:bottom w:val="single" w:sz="4" w:space="0" w:color="auto"/>
              <w:right w:val="single" w:sz="4" w:space="0" w:color="auto"/>
            </w:tcBorders>
          </w:tcPr>
          <w:p w14:paraId="386A893C" w14:textId="0BFC2215" w:rsidR="00003BD5" w:rsidRDefault="00A512FD">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2</w:t>
            </w:r>
            <w:r w:rsidR="00003BD5">
              <w:rPr>
                <w:rFonts w:ascii="Calibri" w:eastAsia="Calibri" w:hAnsi="Calibri" w:cs="Times New Roman"/>
                <w:color w:val="000000"/>
              </w:rPr>
              <w:t>.500,00</w:t>
            </w:r>
          </w:p>
        </w:tc>
        <w:tc>
          <w:tcPr>
            <w:tcW w:w="2268" w:type="dxa"/>
            <w:tcBorders>
              <w:top w:val="single" w:sz="4" w:space="0" w:color="auto"/>
              <w:left w:val="single" w:sz="4" w:space="0" w:color="auto"/>
              <w:bottom w:val="single" w:sz="4" w:space="0" w:color="auto"/>
              <w:right w:val="single" w:sz="4" w:space="0" w:color="auto"/>
            </w:tcBorders>
          </w:tcPr>
          <w:p w14:paraId="6A1F8FBF" w14:textId="6DE80823" w:rsidR="00003BD5"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402" w:type="dxa"/>
            <w:tcBorders>
              <w:top w:val="single" w:sz="4" w:space="0" w:color="auto"/>
              <w:left w:val="single" w:sz="4" w:space="0" w:color="auto"/>
              <w:bottom w:val="single" w:sz="4" w:space="0" w:color="auto"/>
              <w:right w:val="single" w:sz="4" w:space="0" w:color="auto"/>
            </w:tcBorders>
          </w:tcPr>
          <w:p w14:paraId="57DA8121" w14:textId="368A1EE0"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 xml:space="preserve">Usluge procjenitelja za procjenu državne imovine kojom raspolaže županije – nisu utrošena jer nije bilo potrebe za procjenama do 30.6.2024. </w:t>
            </w:r>
          </w:p>
        </w:tc>
      </w:tr>
      <w:tr w:rsidR="00003BD5" w14:paraId="5449C366" w14:textId="77777777" w:rsidTr="004E0200">
        <w:tc>
          <w:tcPr>
            <w:tcW w:w="2265" w:type="dxa"/>
            <w:tcBorders>
              <w:top w:val="single" w:sz="4" w:space="0" w:color="auto"/>
              <w:left w:val="single" w:sz="4" w:space="0" w:color="auto"/>
              <w:bottom w:val="single" w:sz="4" w:space="0" w:color="auto"/>
              <w:right w:val="single" w:sz="4" w:space="0" w:color="auto"/>
            </w:tcBorders>
          </w:tcPr>
          <w:p w14:paraId="213E579C" w14:textId="1A98417D"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R-2633-01</w:t>
            </w:r>
          </w:p>
        </w:tc>
        <w:tc>
          <w:tcPr>
            <w:tcW w:w="1699" w:type="dxa"/>
            <w:tcBorders>
              <w:top w:val="single" w:sz="4" w:space="0" w:color="auto"/>
              <w:left w:val="single" w:sz="4" w:space="0" w:color="auto"/>
              <w:bottom w:val="single" w:sz="4" w:space="0" w:color="auto"/>
              <w:right w:val="single" w:sz="4" w:space="0" w:color="auto"/>
            </w:tcBorders>
          </w:tcPr>
          <w:p w14:paraId="6FB3B98F" w14:textId="71011135" w:rsidR="00003BD5"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50.000,00</w:t>
            </w:r>
          </w:p>
        </w:tc>
        <w:tc>
          <w:tcPr>
            <w:tcW w:w="2268" w:type="dxa"/>
            <w:tcBorders>
              <w:top w:val="single" w:sz="4" w:space="0" w:color="auto"/>
              <w:left w:val="single" w:sz="4" w:space="0" w:color="auto"/>
              <w:bottom w:val="single" w:sz="4" w:space="0" w:color="auto"/>
              <w:right w:val="single" w:sz="4" w:space="0" w:color="auto"/>
            </w:tcBorders>
          </w:tcPr>
          <w:p w14:paraId="5CE2A480" w14:textId="7CFCD65D" w:rsidR="00003BD5" w:rsidRDefault="00003BD5">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402" w:type="dxa"/>
            <w:tcBorders>
              <w:top w:val="single" w:sz="4" w:space="0" w:color="auto"/>
              <w:left w:val="single" w:sz="4" w:space="0" w:color="auto"/>
              <w:bottom w:val="single" w:sz="4" w:space="0" w:color="auto"/>
              <w:right w:val="single" w:sz="4" w:space="0" w:color="auto"/>
            </w:tcBorders>
          </w:tcPr>
          <w:p w14:paraId="7DCD9E95" w14:textId="780B5E5D" w:rsidR="00003BD5" w:rsidRDefault="00003BD5">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Sredstva dobivena po ugovoru za izradu V</w:t>
            </w:r>
            <w:r w:rsidR="00A512FD">
              <w:rPr>
                <w:rFonts w:ascii="Calibri" w:eastAsia="Calibri" w:hAnsi="Calibri" w:cs="Times New Roman"/>
                <w:color w:val="000000"/>
              </w:rPr>
              <w:t>.</w:t>
            </w:r>
            <w:r>
              <w:rPr>
                <w:rFonts w:ascii="Calibri" w:eastAsia="Calibri" w:hAnsi="Calibri" w:cs="Times New Roman"/>
                <w:color w:val="000000"/>
              </w:rPr>
              <w:t xml:space="preserve"> izmjena i dopuna Prostornog plana SMŽ</w:t>
            </w:r>
            <w:r w:rsidR="00A512FD">
              <w:rPr>
                <w:rFonts w:ascii="Calibri" w:eastAsia="Calibri" w:hAnsi="Calibri" w:cs="Times New Roman"/>
                <w:color w:val="000000"/>
              </w:rPr>
              <w:t xml:space="preserve"> (izvor 4.3.)</w:t>
            </w:r>
            <w:r>
              <w:rPr>
                <w:rFonts w:ascii="Calibri" w:eastAsia="Calibri" w:hAnsi="Calibri" w:cs="Times New Roman"/>
                <w:color w:val="000000"/>
              </w:rPr>
              <w:t xml:space="preserve"> – nisu utrošena jer Plan </w:t>
            </w:r>
            <w:r w:rsidR="00A512FD">
              <w:rPr>
                <w:rFonts w:ascii="Calibri" w:eastAsia="Calibri" w:hAnsi="Calibri" w:cs="Times New Roman"/>
                <w:color w:val="000000"/>
              </w:rPr>
              <w:t xml:space="preserve">do 30. 6. </w:t>
            </w:r>
            <w:r>
              <w:rPr>
                <w:rFonts w:ascii="Calibri" w:eastAsia="Calibri" w:hAnsi="Calibri" w:cs="Times New Roman"/>
                <w:color w:val="000000"/>
              </w:rPr>
              <w:t>nije završen.</w:t>
            </w:r>
          </w:p>
        </w:tc>
      </w:tr>
    </w:tbl>
    <w:p w14:paraId="05083CB2" w14:textId="77777777" w:rsidR="00820942" w:rsidRDefault="00820942" w:rsidP="00820942">
      <w:pPr>
        <w:suppressAutoHyphens/>
        <w:autoSpaceDN w:val="0"/>
        <w:spacing w:after="0" w:line="240" w:lineRule="auto"/>
        <w:jc w:val="both"/>
        <w:rPr>
          <w:rFonts w:ascii="Calibri" w:eastAsia="Calibri" w:hAnsi="Calibri" w:cs="Times New Roman"/>
          <w:color w:val="00000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1"/>
      </w:tblGrid>
      <w:tr w:rsidR="00820942" w14:paraId="22D7022F" w14:textId="77777777" w:rsidTr="00820942">
        <w:tc>
          <w:tcPr>
            <w:tcW w:w="9611" w:type="dxa"/>
            <w:tcBorders>
              <w:top w:val="single" w:sz="4" w:space="0" w:color="auto"/>
              <w:left w:val="single" w:sz="4" w:space="0" w:color="auto"/>
              <w:bottom w:val="single" w:sz="4" w:space="0" w:color="auto"/>
              <w:right w:val="single" w:sz="4" w:space="0" w:color="auto"/>
            </w:tcBorders>
            <w:vAlign w:val="center"/>
            <w:hideMark/>
          </w:tcPr>
          <w:p w14:paraId="280D2493" w14:textId="77777777" w:rsidR="00820942" w:rsidRDefault="00820942">
            <w:pPr>
              <w:widowControl w:val="0"/>
              <w:suppressAutoHyphens/>
              <w:spacing w:after="0" w:line="240" w:lineRule="auto"/>
              <w:jc w:val="center"/>
              <w:rPr>
                <w:rFonts w:ascii="Calibri" w:eastAsia="SimSun" w:hAnsi="Calibri" w:cs="Calibri"/>
                <w:b/>
                <w:kern w:val="2"/>
                <w:lang w:eastAsia="hi-IN" w:bidi="hi-IN"/>
                <w14:ligatures w14:val="standardContextual"/>
              </w:rPr>
            </w:pPr>
            <w:bookmarkStart w:id="0" w:name="_Hlk130546629"/>
            <w:r>
              <w:rPr>
                <w:rFonts w:ascii="Calibri" w:eastAsia="SimSun" w:hAnsi="Calibri" w:cs="Calibri"/>
                <w:b/>
                <w:kern w:val="2"/>
                <w:lang w:eastAsia="hi-IN" w:bidi="hi-IN"/>
                <w14:ligatures w14:val="standardContextual"/>
              </w:rPr>
              <w:t>RAZDJEL 016</w:t>
            </w:r>
          </w:p>
          <w:p w14:paraId="1B40DFD0" w14:textId="77777777" w:rsidR="00820942" w:rsidRDefault="00820942">
            <w:pPr>
              <w:widowControl w:val="0"/>
              <w:suppressAutoHyphens/>
              <w:spacing w:after="0" w:line="240" w:lineRule="auto"/>
              <w:jc w:val="center"/>
              <w:rPr>
                <w:rFonts w:ascii="Calibri" w:eastAsia="SimSun" w:hAnsi="Calibri" w:cs="Calibri"/>
                <w:b/>
                <w:kern w:val="2"/>
                <w:lang w:eastAsia="hi-IN" w:bidi="hi-IN"/>
                <w14:ligatures w14:val="standardContextual"/>
              </w:rPr>
            </w:pPr>
            <w:r>
              <w:rPr>
                <w:rFonts w:ascii="Calibri" w:eastAsia="SimSun" w:hAnsi="Calibri" w:cs="Calibri"/>
                <w:b/>
                <w:kern w:val="2"/>
                <w:lang w:eastAsia="hi-IN" w:bidi="hi-IN"/>
                <w14:ligatures w14:val="standardContextual"/>
              </w:rPr>
              <w:t>GLAVA 01601 - UPRAVNI ODJEL ZA PROSTORNO UREĐENJE, GRADITELJSTVO I OBNOVU</w:t>
            </w:r>
          </w:p>
        </w:tc>
        <w:bookmarkEnd w:id="0"/>
      </w:tr>
      <w:tr w:rsidR="00820942" w14:paraId="78E2DBD1" w14:textId="77777777" w:rsidTr="00820942">
        <w:tc>
          <w:tcPr>
            <w:tcW w:w="9611" w:type="dxa"/>
            <w:tcBorders>
              <w:top w:val="single" w:sz="4" w:space="0" w:color="auto"/>
              <w:left w:val="single" w:sz="4" w:space="0" w:color="auto"/>
              <w:bottom w:val="single" w:sz="4" w:space="0" w:color="auto"/>
              <w:right w:val="single" w:sz="4" w:space="0" w:color="auto"/>
            </w:tcBorders>
            <w:vAlign w:val="center"/>
            <w:hideMark/>
          </w:tcPr>
          <w:p w14:paraId="2D7B93D3" w14:textId="77777777" w:rsidR="00820942" w:rsidRDefault="00820942">
            <w:pPr>
              <w:widowControl w:val="0"/>
              <w:suppressAutoHyphens/>
              <w:spacing w:after="0" w:line="240" w:lineRule="auto"/>
              <w:jc w:val="center"/>
              <w:rPr>
                <w:rFonts w:ascii="Calibri" w:eastAsia="SimSun" w:hAnsi="Calibri" w:cs="Calibri"/>
                <w:b/>
                <w:kern w:val="2"/>
                <w:lang w:eastAsia="hi-IN" w:bidi="hi-IN"/>
                <w14:ligatures w14:val="standardContextual"/>
              </w:rPr>
            </w:pPr>
            <w:r>
              <w:rPr>
                <w:rFonts w:ascii="Calibri" w:eastAsia="SimSun" w:hAnsi="Calibri" w:cs="Calibri"/>
                <w:b/>
                <w:kern w:val="2"/>
                <w:lang w:eastAsia="hi-IN" w:bidi="hi-IN"/>
                <w14:ligatures w14:val="standardContextual"/>
              </w:rPr>
              <w:t>Program 1001 - Dokumenti prostornog uređenja</w:t>
            </w:r>
          </w:p>
        </w:tc>
      </w:tr>
      <w:tr w:rsidR="00820942" w14:paraId="5AF3B5E1" w14:textId="77777777" w:rsidTr="00820942">
        <w:trPr>
          <w:trHeight w:val="2203"/>
        </w:trPr>
        <w:tc>
          <w:tcPr>
            <w:tcW w:w="9611" w:type="dxa"/>
            <w:tcBorders>
              <w:top w:val="single" w:sz="4" w:space="0" w:color="auto"/>
              <w:left w:val="single" w:sz="4" w:space="0" w:color="auto"/>
              <w:bottom w:val="single" w:sz="4" w:space="0" w:color="auto"/>
              <w:right w:val="single" w:sz="4" w:space="0" w:color="auto"/>
            </w:tcBorders>
          </w:tcPr>
          <w:p w14:paraId="3217DCC9" w14:textId="77777777" w:rsidR="00820942"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b/>
                <w:kern w:val="2"/>
                <w:lang w:eastAsia="hi-IN" w:bidi="hi-IN"/>
                <w14:ligatures w14:val="standardContextual"/>
              </w:rPr>
              <w:t>Cilj programa</w:t>
            </w:r>
            <w:r>
              <w:rPr>
                <w:rFonts w:ascii="Calibri" w:eastAsia="SimSun" w:hAnsi="Calibri" w:cs="Calibri"/>
                <w:bCs/>
                <w:kern w:val="2"/>
                <w:lang w:eastAsia="hi-IN" w:bidi="hi-IN"/>
                <w14:ligatures w14:val="standardContextual"/>
              </w:rPr>
              <w:t xml:space="preserve"> je o</w:t>
            </w:r>
            <w:r>
              <w:rPr>
                <w:rFonts w:ascii="Calibri" w:eastAsia="SimSun" w:hAnsi="Calibri" w:cs="Calibri"/>
                <w:kern w:val="2"/>
                <w:lang w:eastAsia="hi-IN" w:bidi="hi-IN"/>
                <w14:ligatures w14:val="standardContextual"/>
              </w:rPr>
              <w:t>snažiti  institucionalne kapacitete za strateško i prostorno planiranje, te osigurati  zakonske i prostorne  mogućnosti za gospodarski, ekonomski, kulturni  i drugi razvoj Županije, sukladno zakonskim propisima i prostorno-planskoj dokumentaciji, te kroz rješavanje imovinsko – pravnih odnosa i stambenog zbrinjavanja osigurati uspješan razvoj županije i poboljšanje standarda njezinih građana.</w:t>
            </w:r>
          </w:p>
          <w:p w14:paraId="587DC83C" w14:textId="50459FDC" w:rsidR="00820942" w:rsidRDefault="00820942">
            <w:pPr>
              <w:widowControl w:val="0"/>
              <w:suppressAutoHyphens/>
              <w:spacing w:after="0" w:line="240" w:lineRule="auto"/>
              <w:jc w:val="both"/>
              <w:rPr>
                <w:rFonts w:ascii="Calibri" w:eastAsia="SimSun" w:hAnsi="Calibri" w:cs="Calibri"/>
                <w:kern w:val="2"/>
                <w:sz w:val="8"/>
                <w:szCs w:val="8"/>
                <w:lang w:eastAsia="hi-IN" w:bidi="hi-IN"/>
                <w14:ligatures w14:val="standardContextual"/>
              </w:rPr>
            </w:pPr>
            <w:r>
              <w:rPr>
                <w:rFonts w:ascii="Calibri" w:eastAsia="SimSun" w:hAnsi="Calibri" w:cs="Calibri"/>
                <w:kern w:val="2"/>
                <w:lang w:eastAsia="hi-IN" w:bidi="hi-IN"/>
                <w14:ligatures w14:val="standardContextual"/>
              </w:rPr>
              <w:t xml:space="preserve">Ovaj program obuhvaća izradu i donošenje novih prostornih planova, odnosno izmjene i dopune </w:t>
            </w:r>
            <w:r w:rsidR="00C95C2B">
              <w:rPr>
                <w:rFonts w:ascii="Calibri" w:eastAsia="SimSun" w:hAnsi="Calibri" w:cs="Calibri"/>
                <w:kern w:val="2"/>
                <w:lang w:eastAsia="hi-IN" w:bidi="hi-IN"/>
                <w14:ligatures w14:val="standardContextual"/>
              </w:rPr>
              <w:t>planova</w:t>
            </w:r>
            <w:r>
              <w:rPr>
                <w:rFonts w:ascii="Calibri" w:eastAsia="SimSun" w:hAnsi="Calibri" w:cs="Calibri"/>
                <w:kern w:val="2"/>
                <w:lang w:eastAsia="hi-IN" w:bidi="hi-IN"/>
                <w14:ligatures w14:val="standardContextual"/>
              </w:rPr>
              <w:t>. Program obuhvaća poslove na vođenju postupaka, te donošenje rješenja iz područja prostornog uređenja i gradnje, imovinsko-pravnih poslova i stambenog zbrinjavanja,  vođenje postupaka izrade i donošenja akata prostornog uređenja u nadležnosti županije i dr. (Izdavanje akata je propisano zakonom, a provodi se po zahtjevu stranaka</w:t>
            </w:r>
            <w:r w:rsidR="00C95C2B">
              <w:rPr>
                <w:rFonts w:ascii="Calibri" w:eastAsia="SimSun" w:hAnsi="Calibri" w:cs="Calibri"/>
                <w:kern w:val="2"/>
                <w:lang w:eastAsia="hi-IN" w:bidi="hi-IN"/>
                <w14:ligatures w14:val="standardContextual"/>
              </w:rPr>
              <w:t>,</w:t>
            </w:r>
            <w:r>
              <w:rPr>
                <w:rFonts w:ascii="Calibri" w:eastAsia="SimSun" w:hAnsi="Calibri" w:cs="Calibri"/>
                <w:kern w:val="2"/>
                <w:lang w:eastAsia="hi-IN" w:bidi="hi-IN"/>
                <w14:ligatures w14:val="standardContextual"/>
              </w:rPr>
              <w:t xml:space="preserve"> te se za isto naplaćuje upravna pristojba, a što predstavlja prihod županije). </w:t>
            </w:r>
          </w:p>
          <w:p w14:paraId="6C778EFE" w14:textId="4D888C00" w:rsidR="00820942" w:rsidRPr="00534428"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Ovaj program obuhvaća i postupke vođenja registra e-Nekretnina, izdavanja informacija i izvadaka,</w:t>
            </w:r>
            <w:r w:rsidR="00C95C2B">
              <w:rPr>
                <w:rFonts w:ascii="Calibri" w:eastAsia="SimSun" w:hAnsi="Calibri" w:cs="Calibri"/>
                <w:kern w:val="2"/>
                <w:lang w:eastAsia="hi-IN" w:bidi="hi-IN"/>
                <w14:ligatures w14:val="standardContextual"/>
              </w:rPr>
              <w:t xml:space="preserve"> administrativno-tehničke poslove za Procjeniteljsko povjerenstvo,</w:t>
            </w:r>
            <w:r>
              <w:rPr>
                <w:rFonts w:ascii="Calibri" w:eastAsia="SimSun" w:hAnsi="Calibri" w:cs="Calibri"/>
                <w:kern w:val="2"/>
                <w:lang w:eastAsia="hi-IN" w:bidi="hi-IN"/>
                <w14:ligatures w14:val="standardContextual"/>
              </w:rPr>
              <w:t xml:space="preserve"> te izradu Plana približnih vrijednosti nekretnina na području SMŽ, a za potrebe procjene vrijednosti </w:t>
            </w:r>
            <w:r w:rsidRPr="00534428">
              <w:rPr>
                <w:rFonts w:ascii="Calibri" w:eastAsia="SimSun" w:hAnsi="Calibri" w:cs="Calibri"/>
                <w:kern w:val="2"/>
                <w:lang w:eastAsia="hi-IN" w:bidi="hi-IN"/>
                <w14:ligatures w14:val="standardContextual"/>
              </w:rPr>
              <w:t xml:space="preserve">nekretnina koje se prodaju, unajmljuju i sl. </w:t>
            </w:r>
          </w:p>
          <w:p w14:paraId="70178B35" w14:textId="77777777" w:rsidR="00C95C2B"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r w:rsidRPr="00534428">
              <w:rPr>
                <w:rFonts w:ascii="Calibri" w:eastAsia="SimSun" w:hAnsi="Calibri" w:cs="Calibri"/>
                <w:kern w:val="2"/>
                <w:lang w:eastAsia="hi-IN" w:bidi="hi-IN"/>
                <w14:ligatures w14:val="standardContextual"/>
              </w:rPr>
              <w:t xml:space="preserve">Provedba programa prati se kroz broj izdanih akta, izrađenih dokumenata, pa je tako </w:t>
            </w:r>
            <w:r w:rsidR="00F63AF0" w:rsidRPr="00534428">
              <w:rPr>
                <w:rFonts w:ascii="Calibri" w:eastAsia="SimSun" w:hAnsi="Calibri" w:cs="Calibri"/>
                <w:kern w:val="2"/>
                <w:lang w:eastAsia="hi-IN" w:bidi="hi-IN"/>
                <w14:ligatures w14:val="standardContextual"/>
              </w:rPr>
              <w:t xml:space="preserve">od 1.1. do 30.6. </w:t>
            </w:r>
            <w:r w:rsidRPr="00534428">
              <w:rPr>
                <w:rFonts w:ascii="Calibri" w:eastAsia="SimSun" w:hAnsi="Calibri" w:cs="Calibri"/>
                <w:kern w:val="2"/>
                <w:lang w:eastAsia="hi-IN" w:bidi="hi-IN"/>
                <w14:ligatures w14:val="standardContextual"/>
              </w:rPr>
              <w:t>202</w:t>
            </w:r>
            <w:r w:rsidR="00F63AF0" w:rsidRPr="00534428">
              <w:rPr>
                <w:rFonts w:ascii="Calibri" w:eastAsia="SimSun" w:hAnsi="Calibri" w:cs="Calibri"/>
                <w:kern w:val="2"/>
                <w:lang w:eastAsia="hi-IN" w:bidi="hi-IN"/>
                <w14:ligatures w14:val="standardContextual"/>
              </w:rPr>
              <w:t>4</w:t>
            </w:r>
            <w:r w:rsidRPr="00534428">
              <w:rPr>
                <w:rFonts w:ascii="Calibri" w:eastAsia="SimSun" w:hAnsi="Calibri" w:cs="Calibri"/>
                <w:kern w:val="2"/>
                <w:lang w:eastAsia="hi-IN" w:bidi="hi-IN"/>
                <w14:ligatures w14:val="standardContextual"/>
              </w:rPr>
              <w:t xml:space="preserve">. </w:t>
            </w:r>
            <w:r w:rsidRPr="00534428">
              <w:rPr>
                <w:rFonts w:ascii="Calibri" w:eastAsia="SimSun" w:hAnsi="Calibri" w:cs="Calibri"/>
                <w:kern w:val="2"/>
                <w:lang w:eastAsia="hi-IN" w:bidi="hi-IN"/>
                <w14:ligatures w14:val="standardContextual"/>
              </w:rPr>
              <w:lastRenderedPageBreak/>
              <w:t xml:space="preserve">godine izdano ukupno  </w:t>
            </w:r>
            <w:r w:rsidR="00056A40">
              <w:rPr>
                <w:rFonts w:ascii="Calibri" w:eastAsia="SimSun" w:hAnsi="Calibri" w:cs="Calibri"/>
                <w:kern w:val="2"/>
                <w:lang w:eastAsia="hi-IN" w:bidi="hi-IN"/>
                <w14:ligatures w14:val="standardContextual"/>
              </w:rPr>
              <w:t>1504</w:t>
            </w:r>
            <w:r w:rsidR="00534428" w:rsidRPr="00534428">
              <w:rPr>
                <w:rFonts w:ascii="Calibri" w:eastAsia="SimSun" w:hAnsi="Calibri" w:cs="Calibri"/>
                <w:kern w:val="2"/>
                <w:lang w:eastAsia="hi-IN" w:bidi="hi-IN"/>
                <w14:ligatures w14:val="standardContextual"/>
              </w:rPr>
              <w:t xml:space="preserve"> </w:t>
            </w:r>
            <w:r w:rsidRPr="00534428">
              <w:rPr>
                <w:rFonts w:ascii="Calibri" w:eastAsia="SimSun" w:hAnsi="Calibri" w:cs="Calibri"/>
                <w:kern w:val="2"/>
                <w:lang w:eastAsia="hi-IN" w:bidi="hi-IN"/>
                <w14:ligatures w14:val="standardContextual"/>
              </w:rPr>
              <w:t xml:space="preserve">akta prostornog uređenja i gradnje. </w:t>
            </w:r>
          </w:p>
          <w:p w14:paraId="41B5A760" w14:textId="259E15A2" w:rsidR="00820942" w:rsidRPr="00534428"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r w:rsidRPr="00534428">
              <w:rPr>
                <w:rFonts w:ascii="Calibri" w:eastAsia="SimSun" w:hAnsi="Calibri" w:cs="Calibri"/>
                <w:kern w:val="2"/>
                <w:lang w:eastAsia="hi-IN" w:bidi="hi-IN"/>
                <w14:ligatures w14:val="standardContextual"/>
              </w:rPr>
              <w:t>Što se tiče procjene vrijednosti nekretnina</w:t>
            </w:r>
            <w:r w:rsidR="00F63AF0" w:rsidRPr="00534428">
              <w:rPr>
                <w:rFonts w:ascii="Calibri" w:eastAsia="SimSun" w:hAnsi="Calibri" w:cs="Calibri"/>
                <w:kern w:val="2"/>
                <w:lang w:eastAsia="hi-IN" w:bidi="hi-IN"/>
                <w14:ligatures w14:val="standardContextual"/>
              </w:rPr>
              <w:t xml:space="preserve"> u prvom polugodištu 2024. godine</w:t>
            </w:r>
            <w:r w:rsidRPr="00534428">
              <w:rPr>
                <w:rFonts w:ascii="Calibri" w:eastAsia="SimSun" w:hAnsi="Calibri" w:cs="Calibri"/>
                <w:kern w:val="2"/>
                <w:lang w:eastAsia="hi-IN" w:bidi="hi-IN"/>
                <w14:ligatures w14:val="standardContextual"/>
              </w:rPr>
              <w:t xml:space="preserve"> izdano je ukupno </w:t>
            </w:r>
            <w:r w:rsidR="00534428" w:rsidRPr="00534428">
              <w:rPr>
                <w:rFonts w:ascii="Calibri" w:eastAsia="SimSun" w:hAnsi="Calibri" w:cs="Calibri"/>
                <w:kern w:val="2"/>
                <w:lang w:eastAsia="hi-IN" w:bidi="hi-IN"/>
                <w14:ligatures w14:val="standardContextual"/>
              </w:rPr>
              <w:t>83</w:t>
            </w:r>
            <w:r w:rsidRPr="00534428">
              <w:rPr>
                <w:rFonts w:ascii="Calibri" w:eastAsia="SimSun" w:hAnsi="Calibri" w:cs="Calibri"/>
                <w:kern w:val="2"/>
                <w:lang w:eastAsia="hi-IN" w:bidi="hi-IN"/>
                <w14:ligatures w14:val="standardContextual"/>
              </w:rPr>
              <w:t xml:space="preserve">  izvadaka iz Baze podataka, te je obrađeno  </w:t>
            </w:r>
            <w:r w:rsidR="00534428" w:rsidRPr="00534428">
              <w:rPr>
                <w:rFonts w:ascii="Calibri" w:eastAsia="SimSun" w:hAnsi="Calibri" w:cs="Calibri"/>
                <w:kern w:val="2"/>
                <w:lang w:eastAsia="hi-IN" w:bidi="hi-IN"/>
                <w14:ligatures w14:val="standardContextual"/>
              </w:rPr>
              <w:t xml:space="preserve">76 </w:t>
            </w:r>
            <w:r w:rsidRPr="00534428">
              <w:rPr>
                <w:rFonts w:ascii="Calibri" w:eastAsia="SimSun" w:hAnsi="Calibri" w:cs="Calibri"/>
                <w:kern w:val="2"/>
                <w:lang w:eastAsia="hi-IN" w:bidi="hi-IN"/>
                <w14:ligatures w14:val="standardContextual"/>
              </w:rPr>
              <w:t xml:space="preserve">elaborata (novih) i održano je </w:t>
            </w:r>
            <w:r w:rsidR="00534428" w:rsidRPr="00534428">
              <w:rPr>
                <w:rFonts w:ascii="Calibri" w:eastAsia="SimSun" w:hAnsi="Calibri" w:cs="Calibri"/>
                <w:kern w:val="2"/>
                <w:lang w:eastAsia="hi-IN" w:bidi="hi-IN"/>
                <w14:ligatures w14:val="standardContextual"/>
              </w:rPr>
              <w:t>1</w:t>
            </w:r>
            <w:r w:rsidR="00056A40">
              <w:rPr>
                <w:rFonts w:ascii="Calibri" w:eastAsia="SimSun" w:hAnsi="Calibri" w:cs="Calibri"/>
                <w:kern w:val="2"/>
                <w:lang w:eastAsia="hi-IN" w:bidi="hi-IN"/>
                <w14:ligatures w14:val="standardContextual"/>
              </w:rPr>
              <w:t>9</w:t>
            </w:r>
            <w:r w:rsidR="00C95C2B">
              <w:rPr>
                <w:rFonts w:ascii="Calibri" w:eastAsia="SimSun" w:hAnsi="Calibri" w:cs="Calibri"/>
                <w:kern w:val="2"/>
                <w:lang w:eastAsia="hi-IN" w:bidi="hi-IN"/>
                <w14:ligatures w14:val="standardContextual"/>
              </w:rPr>
              <w:t>.</w:t>
            </w:r>
            <w:r w:rsidRPr="00534428">
              <w:rPr>
                <w:rFonts w:ascii="Calibri" w:eastAsia="SimSun" w:hAnsi="Calibri" w:cs="Calibri"/>
                <w:kern w:val="2"/>
                <w:lang w:eastAsia="hi-IN" w:bidi="hi-IN"/>
                <w14:ligatures w14:val="standardContextual"/>
              </w:rPr>
              <w:t xml:space="preserve"> sjednica Procjeniteljskog povjerenstv</w:t>
            </w:r>
            <w:r w:rsidR="00056A40">
              <w:rPr>
                <w:rFonts w:ascii="Calibri" w:eastAsia="SimSun" w:hAnsi="Calibri" w:cs="Calibri"/>
                <w:kern w:val="2"/>
                <w:lang w:eastAsia="hi-IN" w:bidi="hi-IN"/>
                <w14:ligatures w14:val="standardContextual"/>
              </w:rPr>
              <w:t>a</w:t>
            </w:r>
          </w:p>
          <w:p w14:paraId="70E2E683" w14:textId="77777777" w:rsidR="00820942" w:rsidRDefault="00820942">
            <w:pPr>
              <w:widowControl w:val="0"/>
              <w:suppressAutoHyphens/>
              <w:spacing w:after="0" w:line="240" w:lineRule="auto"/>
              <w:jc w:val="both"/>
              <w:rPr>
                <w:rFonts w:ascii="Calibri" w:eastAsia="SimSun" w:hAnsi="Calibri" w:cs="Calibri"/>
                <w:kern w:val="2"/>
                <w:sz w:val="8"/>
                <w:szCs w:val="8"/>
                <w:lang w:eastAsia="hi-IN" w:bidi="hi-IN"/>
                <w14:ligatures w14:val="standardContextual"/>
              </w:rPr>
            </w:pPr>
          </w:p>
          <w:p w14:paraId="5F85ABFB" w14:textId="0A6FB53E" w:rsidR="00F63AF0"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 xml:space="preserve">U proračunu su za ovaj program planirana sredstva za izradu dokumenata prostornog uređenja                                                                      u iznosu od </w:t>
            </w:r>
            <w:r w:rsidR="00F63AF0">
              <w:rPr>
                <w:rFonts w:ascii="Calibri" w:eastAsia="Calibri" w:hAnsi="Calibri" w:cs="Times New Roman"/>
                <w:color w:val="000000"/>
                <w:kern w:val="2"/>
                <w14:ligatures w14:val="standardContextual"/>
              </w:rPr>
              <w:t xml:space="preserve">75.500,00 </w:t>
            </w:r>
            <w:r>
              <w:rPr>
                <w:rFonts w:ascii="Calibri" w:eastAsia="SimSun" w:hAnsi="Calibri" w:cs="Calibri"/>
                <w:kern w:val="2"/>
                <w:lang w:eastAsia="hi-IN" w:bidi="hi-IN"/>
                <w14:ligatures w14:val="standardContextual"/>
              </w:rPr>
              <w:t>EUR-a</w:t>
            </w:r>
            <w:r w:rsidR="00F63AF0">
              <w:rPr>
                <w:rFonts w:ascii="Calibri" w:eastAsia="SimSun" w:hAnsi="Calibri" w:cs="Calibri"/>
                <w:kern w:val="2"/>
                <w:lang w:eastAsia="hi-IN" w:bidi="hi-IN"/>
                <w14:ligatures w14:val="standardContextual"/>
              </w:rPr>
              <w:t>, a od toga je iz proračuna županije izn</w:t>
            </w:r>
            <w:r w:rsidR="004E0200">
              <w:rPr>
                <w:rFonts w:ascii="Calibri" w:eastAsia="SimSun" w:hAnsi="Calibri" w:cs="Calibri"/>
                <w:kern w:val="2"/>
                <w:lang w:eastAsia="hi-IN" w:bidi="hi-IN"/>
                <w14:ligatures w14:val="standardContextual"/>
              </w:rPr>
              <w:t>o</w:t>
            </w:r>
            <w:r w:rsidR="00F63AF0">
              <w:rPr>
                <w:rFonts w:ascii="Calibri" w:eastAsia="SimSun" w:hAnsi="Calibri" w:cs="Calibri"/>
                <w:kern w:val="2"/>
                <w:lang w:eastAsia="hi-IN" w:bidi="hi-IN"/>
                <w14:ligatures w14:val="standardContextual"/>
              </w:rPr>
              <w:t>s  od 25.500,00 eura, a sredstva od 50.000,00 eura su sredstva dobivena po ugovoru za izradu V. izmjena i dopuna Prostornog plana SMŽ</w:t>
            </w:r>
            <w:r w:rsidR="00C95C2B">
              <w:rPr>
                <w:rFonts w:ascii="Calibri" w:eastAsia="SimSun" w:hAnsi="Calibri" w:cs="Calibri"/>
                <w:kern w:val="2"/>
                <w:lang w:eastAsia="hi-IN" w:bidi="hi-IN"/>
                <w14:ligatures w14:val="standardContextual"/>
              </w:rPr>
              <w:t>.</w:t>
            </w:r>
          </w:p>
          <w:p w14:paraId="0BAD825C" w14:textId="548FE1BA" w:rsidR="00820942" w:rsidRDefault="00F63AF0" w:rsidP="00F63AF0">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Sredstva nisu utrošena jer n</w:t>
            </w:r>
            <w:r w:rsidR="00C95C2B">
              <w:rPr>
                <w:rFonts w:ascii="Calibri" w:eastAsia="SimSun" w:hAnsi="Calibri" w:cs="Calibri"/>
                <w:kern w:val="2"/>
                <w:lang w:eastAsia="hi-IN" w:bidi="hi-IN"/>
                <w14:ligatures w14:val="standardContextual"/>
              </w:rPr>
              <w:t>ij</w:t>
            </w:r>
            <w:r>
              <w:rPr>
                <w:rFonts w:ascii="Calibri" w:eastAsia="SimSun" w:hAnsi="Calibri" w:cs="Calibri"/>
                <w:kern w:val="2"/>
                <w:lang w:eastAsia="hi-IN" w:bidi="hi-IN"/>
                <w14:ligatures w14:val="standardContextual"/>
              </w:rPr>
              <w:t>e završena realizacija programa te nisu izrađene i donesene V.. izmjene i dopune Prostornog plana SMŽ i pratećih dokumenata</w:t>
            </w:r>
            <w:r w:rsidR="00C95C2B">
              <w:rPr>
                <w:rFonts w:ascii="Calibri" w:eastAsia="SimSun" w:hAnsi="Calibri" w:cs="Calibri"/>
                <w:kern w:val="2"/>
                <w:lang w:eastAsia="hi-IN" w:bidi="hi-IN"/>
                <w14:ligatures w14:val="standardContextual"/>
              </w:rPr>
              <w:t>. Ovdje treba istaknuti da su sredstva planirana temeljem dosadašnjeg rada i spoznaja o troškovima izrade dokumenata, te da se sredstva planiraju utrošiti u minimalnom iznosu, samo za radnje i usluge koje službenici odjela ne mogu sami izvršiti, jer nisu ovlašteni za iste.</w:t>
            </w:r>
          </w:p>
          <w:p w14:paraId="1A6EAFB5" w14:textId="77777777" w:rsidR="00820942" w:rsidRDefault="00820942">
            <w:pPr>
              <w:widowControl w:val="0"/>
              <w:suppressAutoHyphens/>
              <w:spacing w:after="0" w:line="240" w:lineRule="auto"/>
              <w:jc w:val="both"/>
              <w:rPr>
                <w:rFonts w:ascii="Calibri" w:eastAsia="Times New Roman" w:hAnsi="Calibri" w:cs="Calibri"/>
                <w:color w:val="000000"/>
                <w:kern w:val="2"/>
                <w:lang w:eastAsia="hr-HR" w:bidi="hi-IN"/>
                <w14:ligatures w14:val="standardContextual"/>
              </w:rPr>
            </w:pPr>
            <w:r>
              <w:rPr>
                <w:rFonts w:ascii="Calibri" w:eastAsia="Times New Roman" w:hAnsi="Calibri" w:cs="Calibri"/>
                <w:color w:val="000000"/>
                <w:kern w:val="2"/>
                <w:lang w:eastAsia="hr-HR" w:bidi="hi-IN"/>
                <w14:ligatures w14:val="standardContextual"/>
              </w:rPr>
              <w:t>Učinkovita realizacija programa se prati kroz praćenje ostvarenja zadanih ciljeva, pa tako:</w:t>
            </w:r>
          </w:p>
          <w:p w14:paraId="0BBE2557" w14:textId="4C824157" w:rsidR="00F63AF0" w:rsidRDefault="00820942" w:rsidP="00E234C8">
            <w:pPr>
              <w:widowControl w:val="0"/>
              <w:numPr>
                <w:ilvl w:val="0"/>
                <w:numId w:val="3"/>
              </w:numPr>
              <w:suppressAutoHyphens/>
              <w:spacing w:after="0" w:line="240" w:lineRule="auto"/>
              <w:ind w:left="743" w:hanging="291"/>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Povećana je razina kvalitete pruženih usluga – planirano je izdavanje najmanje 65 građevinskih dozvola</w:t>
            </w:r>
            <w:r w:rsidR="00C95C2B">
              <w:rPr>
                <w:rFonts w:ascii="Calibri" w:eastAsia="SimSun" w:hAnsi="Calibri" w:cs="Calibri"/>
                <w:kern w:val="2"/>
                <w:lang w:eastAsia="hi-IN" w:bidi="hi-IN"/>
                <w14:ligatures w14:val="standardContextual"/>
              </w:rPr>
              <w:t xml:space="preserve"> godišnje</w:t>
            </w:r>
            <w:r>
              <w:rPr>
                <w:rFonts w:ascii="Calibri" w:eastAsia="SimSun" w:hAnsi="Calibri" w:cs="Calibri"/>
                <w:kern w:val="2"/>
                <w:lang w:eastAsia="hi-IN" w:bidi="hi-IN"/>
                <w14:ligatures w14:val="standardContextual"/>
              </w:rPr>
              <w:t xml:space="preserve">, a </w:t>
            </w:r>
            <w:r w:rsidR="00C95C2B">
              <w:rPr>
                <w:rFonts w:ascii="Calibri" w:eastAsia="SimSun" w:hAnsi="Calibri" w:cs="Calibri"/>
                <w:kern w:val="2"/>
                <w:lang w:eastAsia="hi-IN" w:bidi="hi-IN"/>
                <w14:ligatures w14:val="standardContextual"/>
              </w:rPr>
              <w:t xml:space="preserve">samo </w:t>
            </w:r>
            <w:r>
              <w:rPr>
                <w:rFonts w:ascii="Calibri" w:eastAsia="SimSun" w:hAnsi="Calibri" w:cs="Calibri"/>
                <w:kern w:val="2"/>
                <w:lang w:eastAsia="hi-IN" w:bidi="hi-IN"/>
                <w14:ligatures w14:val="standardContextual"/>
              </w:rPr>
              <w:t xml:space="preserve">u </w:t>
            </w:r>
            <w:r w:rsidR="00F63AF0">
              <w:rPr>
                <w:rFonts w:ascii="Calibri" w:eastAsia="SimSun" w:hAnsi="Calibri" w:cs="Calibri"/>
                <w:kern w:val="2"/>
                <w:lang w:eastAsia="hi-IN" w:bidi="hi-IN"/>
                <w14:ligatures w14:val="standardContextual"/>
              </w:rPr>
              <w:t xml:space="preserve">prvom polugodištu </w:t>
            </w:r>
            <w:r>
              <w:rPr>
                <w:rFonts w:ascii="Calibri" w:eastAsia="SimSun" w:hAnsi="Calibri" w:cs="Calibri"/>
                <w:kern w:val="2"/>
                <w:lang w:eastAsia="hi-IN" w:bidi="hi-IN"/>
                <w14:ligatures w14:val="standardContextual"/>
              </w:rPr>
              <w:t>202</w:t>
            </w:r>
            <w:r w:rsidR="00F63AF0">
              <w:rPr>
                <w:rFonts w:ascii="Calibri" w:eastAsia="SimSun" w:hAnsi="Calibri" w:cs="Calibri"/>
                <w:kern w:val="2"/>
                <w:lang w:eastAsia="hi-IN" w:bidi="hi-IN"/>
                <w14:ligatures w14:val="standardContextual"/>
              </w:rPr>
              <w:t>4</w:t>
            </w:r>
            <w:r>
              <w:rPr>
                <w:rFonts w:ascii="Calibri" w:eastAsia="SimSun" w:hAnsi="Calibri" w:cs="Calibri"/>
                <w:kern w:val="2"/>
                <w:lang w:eastAsia="hi-IN" w:bidi="hi-IN"/>
                <w14:ligatures w14:val="standardContextual"/>
              </w:rPr>
              <w:t>. godini izdan</w:t>
            </w:r>
            <w:r w:rsidR="00C95C2B">
              <w:rPr>
                <w:rFonts w:ascii="Calibri" w:eastAsia="SimSun" w:hAnsi="Calibri" w:cs="Calibri"/>
                <w:kern w:val="2"/>
                <w:lang w:eastAsia="hi-IN" w:bidi="hi-IN"/>
                <w14:ligatures w14:val="standardContextual"/>
              </w:rPr>
              <w:t>a</w:t>
            </w:r>
            <w:r>
              <w:rPr>
                <w:rFonts w:ascii="Calibri" w:eastAsia="SimSun" w:hAnsi="Calibri" w:cs="Calibri"/>
                <w:kern w:val="2"/>
                <w:lang w:eastAsia="hi-IN" w:bidi="hi-IN"/>
                <w14:ligatures w14:val="standardContextual"/>
              </w:rPr>
              <w:t xml:space="preserve"> je  </w:t>
            </w:r>
            <w:r w:rsidR="00056A40">
              <w:rPr>
                <w:rFonts w:ascii="Calibri" w:eastAsia="SimSun" w:hAnsi="Calibri" w:cs="Calibri"/>
                <w:kern w:val="2"/>
                <w:lang w:eastAsia="hi-IN" w:bidi="hi-IN"/>
                <w14:ligatures w14:val="standardContextual"/>
              </w:rPr>
              <w:t>161</w:t>
            </w:r>
            <w:r>
              <w:rPr>
                <w:rFonts w:ascii="Calibri" w:eastAsia="SimSun" w:hAnsi="Calibri" w:cs="Calibri"/>
                <w:kern w:val="2"/>
                <w:lang w:eastAsia="hi-IN" w:bidi="hi-IN"/>
                <w14:ligatures w14:val="standardContextual"/>
              </w:rPr>
              <w:t xml:space="preserve">  građevinsk</w:t>
            </w:r>
            <w:r w:rsidR="00056A40">
              <w:rPr>
                <w:rFonts w:ascii="Calibri" w:eastAsia="SimSun" w:hAnsi="Calibri" w:cs="Calibri"/>
                <w:kern w:val="2"/>
                <w:lang w:eastAsia="hi-IN" w:bidi="hi-IN"/>
                <w14:ligatures w14:val="standardContextual"/>
              </w:rPr>
              <w:t>a</w:t>
            </w:r>
            <w:r>
              <w:rPr>
                <w:rFonts w:ascii="Calibri" w:eastAsia="SimSun" w:hAnsi="Calibri" w:cs="Calibri"/>
                <w:kern w:val="2"/>
                <w:lang w:eastAsia="hi-IN" w:bidi="hi-IN"/>
                <w14:ligatures w14:val="standardContextual"/>
              </w:rPr>
              <w:t xml:space="preserve">  dozvola</w:t>
            </w:r>
            <w:r w:rsidR="00056A40">
              <w:rPr>
                <w:rFonts w:ascii="Calibri" w:eastAsia="SimSun" w:hAnsi="Calibri" w:cs="Calibri"/>
                <w:kern w:val="2"/>
                <w:lang w:eastAsia="hi-IN" w:bidi="hi-IN"/>
                <w14:ligatures w14:val="standardContextual"/>
              </w:rPr>
              <w:t>.</w:t>
            </w:r>
          </w:p>
          <w:p w14:paraId="235773A5" w14:textId="4EBF7849" w:rsidR="00820942" w:rsidRDefault="00F63AF0" w:rsidP="00E234C8">
            <w:pPr>
              <w:widowControl w:val="0"/>
              <w:numPr>
                <w:ilvl w:val="0"/>
                <w:numId w:val="3"/>
              </w:numPr>
              <w:suppressAutoHyphens/>
              <w:spacing w:after="0" w:line="240" w:lineRule="auto"/>
              <w:ind w:left="743" w:hanging="291"/>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U</w:t>
            </w:r>
            <w:r w:rsidR="00820942">
              <w:rPr>
                <w:rFonts w:ascii="Calibri" w:eastAsia="SimSun" w:hAnsi="Calibri" w:cs="Calibri"/>
                <w:kern w:val="2"/>
                <w:lang w:eastAsia="hi-IN" w:bidi="hi-IN"/>
                <w14:ligatures w14:val="standardContextual"/>
              </w:rPr>
              <w:t xml:space="preserve">kupan broj izdanih akata prostornog uređenja i gradnje u </w:t>
            </w:r>
            <w:r>
              <w:rPr>
                <w:rFonts w:ascii="Calibri" w:eastAsia="SimSun" w:hAnsi="Calibri" w:cs="Calibri"/>
                <w:kern w:val="2"/>
                <w:lang w:eastAsia="hi-IN" w:bidi="hi-IN"/>
                <w14:ligatures w14:val="standardContextual"/>
              </w:rPr>
              <w:t xml:space="preserve"> prvom polugodištu </w:t>
            </w:r>
            <w:r w:rsidR="00820942">
              <w:rPr>
                <w:rFonts w:ascii="Calibri" w:eastAsia="SimSun" w:hAnsi="Calibri" w:cs="Calibri"/>
                <w:kern w:val="2"/>
                <w:lang w:eastAsia="hi-IN" w:bidi="hi-IN"/>
                <w14:ligatures w14:val="standardContextual"/>
              </w:rPr>
              <w:t>202</w:t>
            </w:r>
            <w:r>
              <w:rPr>
                <w:rFonts w:ascii="Calibri" w:eastAsia="SimSun" w:hAnsi="Calibri" w:cs="Calibri"/>
                <w:kern w:val="2"/>
                <w:lang w:eastAsia="hi-IN" w:bidi="hi-IN"/>
                <w14:ligatures w14:val="standardContextual"/>
              </w:rPr>
              <w:t>4</w:t>
            </w:r>
            <w:r w:rsidR="00820942">
              <w:rPr>
                <w:rFonts w:ascii="Calibri" w:eastAsia="SimSun" w:hAnsi="Calibri" w:cs="Calibri"/>
                <w:kern w:val="2"/>
                <w:lang w:eastAsia="hi-IN" w:bidi="hi-IN"/>
                <w14:ligatures w14:val="standardContextual"/>
              </w:rPr>
              <w:t>. je bio</w:t>
            </w:r>
            <w:r w:rsidR="00534428">
              <w:rPr>
                <w:rFonts w:ascii="Calibri" w:eastAsia="SimSun" w:hAnsi="Calibri" w:cs="Calibri"/>
                <w:kern w:val="2"/>
                <w:lang w:eastAsia="hi-IN" w:bidi="hi-IN"/>
                <w14:ligatures w14:val="standardContextual"/>
              </w:rPr>
              <w:t xml:space="preserve"> 1</w:t>
            </w:r>
            <w:r w:rsidR="00056A40">
              <w:rPr>
                <w:rFonts w:ascii="Calibri" w:eastAsia="SimSun" w:hAnsi="Calibri" w:cs="Calibri"/>
                <w:kern w:val="2"/>
                <w:lang w:eastAsia="hi-IN" w:bidi="hi-IN"/>
                <w14:ligatures w14:val="standardContextual"/>
              </w:rPr>
              <w:t>504</w:t>
            </w:r>
            <w:r w:rsidR="00534428">
              <w:rPr>
                <w:rFonts w:ascii="Calibri" w:eastAsia="SimSun" w:hAnsi="Calibri" w:cs="Calibri"/>
                <w:kern w:val="2"/>
                <w:lang w:eastAsia="hi-IN" w:bidi="hi-IN"/>
                <w14:ligatures w14:val="standardContextual"/>
              </w:rPr>
              <w:t xml:space="preserve"> </w:t>
            </w:r>
            <w:r w:rsidR="00820942">
              <w:rPr>
                <w:rFonts w:ascii="Calibri" w:eastAsia="SimSun" w:hAnsi="Calibri" w:cs="Calibri"/>
                <w:kern w:val="2"/>
                <w:lang w:eastAsia="hi-IN" w:bidi="hi-IN"/>
                <w14:ligatures w14:val="standardContextual"/>
              </w:rPr>
              <w:t xml:space="preserve">    (planirano je 200 mjesečno</w:t>
            </w:r>
            <w:r w:rsidR="00534428">
              <w:rPr>
                <w:rFonts w:ascii="Calibri" w:eastAsia="SimSun" w:hAnsi="Calibri" w:cs="Calibri"/>
                <w:kern w:val="2"/>
                <w:lang w:eastAsia="hi-IN" w:bidi="hi-IN"/>
                <w14:ligatures w14:val="standardContextual"/>
              </w:rPr>
              <w:t>, dakle izdan je veći broj akata od planiranog</w:t>
            </w:r>
            <w:r>
              <w:rPr>
                <w:rFonts w:ascii="Calibri" w:eastAsia="SimSun" w:hAnsi="Calibri" w:cs="Calibri"/>
                <w:kern w:val="2"/>
                <w:lang w:eastAsia="hi-IN" w:bidi="hi-IN"/>
                <w14:ligatures w14:val="standardContextual"/>
              </w:rPr>
              <w:t>)</w:t>
            </w:r>
            <w:r w:rsidR="00820942">
              <w:rPr>
                <w:rFonts w:ascii="Calibri" w:eastAsia="SimSun" w:hAnsi="Calibri" w:cs="Calibri"/>
                <w:kern w:val="2"/>
                <w:lang w:eastAsia="hi-IN" w:bidi="hi-IN"/>
                <w14:ligatures w14:val="standardContextual"/>
              </w:rPr>
              <w:t xml:space="preserve">. Obzirom na izneseno smatra se da se program učinkovito provodi. </w:t>
            </w:r>
          </w:p>
          <w:p w14:paraId="6CFC3FF4" w14:textId="2D1FFA11" w:rsidR="00820942" w:rsidRDefault="00820942" w:rsidP="00E234C8">
            <w:pPr>
              <w:widowControl w:val="0"/>
              <w:numPr>
                <w:ilvl w:val="0"/>
                <w:numId w:val="3"/>
              </w:numPr>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Brža dostupnost podataka i kvalitetnija opremljenost je ostvarena jer stranke mogu putem sustava e-Građanina podnositi zahtjeve i pratiti tijek rješavanja istih</w:t>
            </w:r>
            <w:r w:rsidR="00C95C2B">
              <w:rPr>
                <w:rFonts w:ascii="Calibri" w:eastAsia="SimSun" w:hAnsi="Calibri" w:cs="Calibri"/>
                <w:kern w:val="2"/>
                <w:lang w:eastAsia="hi-IN" w:bidi="hi-IN"/>
                <w14:ligatures w14:val="standardContextual"/>
              </w:rPr>
              <w:t>, a zakonski rokovi se poštuju.</w:t>
            </w:r>
          </w:p>
          <w:p w14:paraId="242E6AA1" w14:textId="567F8CAD" w:rsidR="00820942" w:rsidRDefault="00820942" w:rsidP="00E234C8">
            <w:pPr>
              <w:widowControl w:val="0"/>
              <w:numPr>
                <w:ilvl w:val="0"/>
                <w:numId w:val="3"/>
              </w:numPr>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Izvješće o stanju nekretnina na području SMŽ. je doneseno i objavljeno na internetskim stranicama SMŽ</w:t>
            </w:r>
            <w:r w:rsidR="00F63AF0">
              <w:rPr>
                <w:rFonts w:ascii="Calibri" w:eastAsia="SimSun" w:hAnsi="Calibri" w:cs="Calibri"/>
                <w:kern w:val="2"/>
                <w:lang w:eastAsia="hi-IN" w:bidi="hi-IN"/>
                <w14:ligatures w14:val="standardContextual"/>
              </w:rPr>
              <w:t xml:space="preserve"> u ožujku 2024. godine</w:t>
            </w:r>
            <w:r w:rsidR="00C95C2B">
              <w:rPr>
                <w:rFonts w:ascii="Calibri" w:eastAsia="SimSun" w:hAnsi="Calibri" w:cs="Calibri"/>
                <w:kern w:val="2"/>
                <w:lang w:eastAsia="hi-IN" w:bidi="hi-IN"/>
                <w14:ligatures w14:val="standardContextual"/>
              </w:rPr>
              <w:t>, te obzirom da su službenici odjela izradili isto, sredstva nisu utrošena.</w:t>
            </w:r>
          </w:p>
          <w:p w14:paraId="23BD670D" w14:textId="00FE3CE9" w:rsidR="00F63AF0" w:rsidRDefault="00820942" w:rsidP="00F63AF0">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Na temelju navedenih rezultata može se smatrati da se program uspješno provod</w:t>
            </w:r>
            <w:r w:rsidR="00F63AF0">
              <w:rPr>
                <w:rFonts w:ascii="Calibri" w:eastAsia="SimSun" w:hAnsi="Calibri" w:cs="Calibri"/>
                <w:kern w:val="2"/>
                <w:lang w:eastAsia="hi-IN" w:bidi="hi-IN"/>
                <w14:ligatures w14:val="standardContextual"/>
              </w:rPr>
              <w:t>i.</w:t>
            </w:r>
          </w:p>
          <w:p w14:paraId="0E7A1CBD" w14:textId="77777777" w:rsidR="00056A40" w:rsidRDefault="00056A40" w:rsidP="00F63AF0">
            <w:pPr>
              <w:widowControl w:val="0"/>
              <w:suppressAutoHyphens/>
              <w:spacing w:after="0" w:line="240" w:lineRule="auto"/>
              <w:jc w:val="both"/>
              <w:rPr>
                <w:rFonts w:ascii="Calibri" w:eastAsia="SimSun" w:hAnsi="Calibri" w:cs="Calibri"/>
                <w:kern w:val="2"/>
                <w:lang w:eastAsia="hi-IN" w:bidi="hi-IN"/>
                <w14:ligatures w14:val="standardContextual"/>
              </w:rPr>
            </w:pPr>
          </w:p>
          <w:p w14:paraId="3503D9F0" w14:textId="47DB03EF" w:rsidR="00056A40" w:rsidRDefault="00056A40" w:rsidP="00F63AF0">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 xml:space="preserve">Od </w:t>
            </w:r>
            <w:r w:rsidR="00C95C2B">
              <w:rPr>
                <w:rFonts w:ascii="Calibri" w:eastAsia="SimSun" w:hAnsi="Calibri" w:cs="Calibri"/>
                <w:kern w:val="2"/>
                <w:lang w:eastAsia="hi-IN" w:bidi="hi-IN"/>
                <w14:ligatures w14:val="standardContextual"/>
              </w:rPr>
              <w:t xml:space="preserve">početka </w:t>
            </w:r>
            <w:r>
              <w:rPr>
                <w:rFonts w:ascii="Calibri" w:eastAsia="SimSun" w:hAnsi="Calibri" w:cs="Calibri"/>
                <w:kern w:val="2"/>
                <w:lang w:eastAsia="hi-IN" w:bidi="hi-IN"/>
                <w14:ligatures w14:val="standardContextual"/>
              </w:rPr>
              <w:t xml:space="preserve">2024. godine Upravni odjel </w:t>
            </w:r>
            <w:r w:rsidR="00C95C2B">
              <w:rPr>
                <w:rFonts w:ascii="Calibri" w:eastAsia="SimSun" w:hAnsi="Calibri" w:cs="Calibri"/>
                <w:kern w:val="2"/>
                <w:lang w:eastAsia="hi-IN" w:bidi="hi-IN"/>
                <w14:ligatures w14:val="standardContextual"/>
              </w:rPr>
              <w:t xml:space="preserve">je preuzeo i </w:t>
            </w:r>
            <w:r>
              <w:rPr>
                <w:rFonts w:ascii="Calibri" w:eastAsia="SimSun" w:hAnsi="Calibri" w:cs="Calibri"/>
                <w:kern w:val="2"/>
                <w:lang w:eastAsia="hi-IN" w:bidi="hi-IN"/>
                <w14:ligatures w14:val="standardContextual"/>
              </w:rPr>
              <w:t>vodi</w:t>
            </w:r>
            <w:r w:rsidR="00C95C2B">
              <w:rPr>
                <w:rFonts w:ascii="Calibri" w:eastAsia="SimSun" w:hAnsi="Calibri" w:cs="Calibri"/>
                <w:kern w:val="2"/>
                <w:lang w:eastAsia="hi-IN" w:bidi="hi-IN"/>
                <w14:ligatures w14:val="standardContextual"/>
              </w:rPr>
              <w:t xml:space="preserve"> </w:t>
            </w:r>
            <w:r>
              <w:rPr>
                <w:rFonts w:ascii="Calibri" w:eastAsia="SimSun" w:hAnsi="Calibri" w:cs="Calibri"/>
                <w:kern w:val="2"/>
                <w:lang w:eastAsia="hi-IN" w:bidi="hi-IN"/>
                <w14:ligatures w14:val="standardContextual"/>
              </w:rPr>
              <w:t>poslove upravljanja državnom imovinom u nadležnosti županije.</w:t>
            </w:r>
          </w:p>
          <w:p w14:paraId="788B1677" w14:textId="77777777" w:rsidR="00C95C2B" w:rsidRDefault="00056A40" w:rsidP="00F63AF0">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Do 30. lipnja 2024. godine preuzeto je 356 predmeta od Ministarstva prostornog uređenja, graditeljstva i državne imovine, 5 predmeta je preusmjer</w:t>
            </w:r>
            <w:r w:rsidR="002F48FE">
              <w:rPr>
                <w:rFonts w:ascii="Calibri" w:eastAsia="SimSun" w:hAnsi="Calibri" w:cs="Calibri"/>
                <w:kern w:val="2"/>
                <w:lang w:eastAsia="hi-IN" w:bidi="hi-IN"/>
                <w14:ligatures w14:val="standardContextual"/>
              </w:rPr>
              <w:t>e</w:t>
            </w:r>
            <w:r>
              <w:rPr>
                <w:rFonts w:ascii="Calibri" w:eastAsia="SimSun" w:hAnsi="Calibri" w:cs="Calibri"/>
                <w:kern w:val="2"/>
                <w:lang w:eastAsia="hi-IN" w:bidi="hi-IN"/>
                <w14:ligatures w14:val="standardContextual"/>
              </w:rPr>
              <w:t>no</w:t>
            </w:r>
            <w:r w:rsidR="00C95C2B">
              <w:rPr>
                <w:rFonts w:ascii="Calibri" w:eastAsia="SimSun" w:hAnsi="Calibri" w:cs="Calibri"/>
                <w:kern w:val="2"/>
                <w:lang w:eastAsia="hi-IN" w:bidi="hi-IN"/>
                <w14:ligatures w14:val="standardContextual"/>
              </w:rPr>
              <w:t xml:space="preserve"> od drugih županija i gradova, te je</w:t>
            </w:r>
            <w:r>
              <w:rPr>
                <w:rFonts w:ascii="Calibri" w:eastAsia="SimSun" w:hAnsi="Calibri" w:cs="Calibri"/>
                <w:kern w:val="2"/>
                <w:lang w:eastAsia="hi-IN" w:bidi="hi-IN"/>
                <w14:ligatures w14:val="standardContextual"/>
              </w:rPr>
              <w:t xml:space="preserve"> otv</w:t>
            </w:r>
            <w:r w:rsidR="002F48FE">
              <w:rPr>
                <w:rFonts w:ascii="Calibri" w:eastAsia="SimSun" w:hAnsi="Calibri" w:cs="Calibri"/>
                <w:kern w:val="2"/>
                <w:lang w:eastAsia="hi-IN" w:bidi="hi-IN"/>
                <w14:ligatures w14:val="standardContextual"/>
              </w:rPr>
              <w:t>o</w:t>
            </w:r>
            <w:r>
              <w:rPr>
                <w:rFonts w:ascii="Calibri" w:eastAsia="SimSun" w:hAnsi="Calibri" w:cs="Calibri"/>
                <w:kern w:val="2"/>
                <w:lang w:eastAsia="hi-IN" w:bidi="hi-IN"/>
                <w14:ligatures w14:val="standardContextual"/>
              </w:rPr>
              <w:t>ren još 21. nov</w:t>
            </w:r>
            <w:r w:rsidR="00C95C2B">
              <w:rPr>
                <w:rFonts w:ascii="Calibri" w:eastAsia="SimSun" w:hAnsi="Calibri" w:cs="Calibri"/>
                <w:kern w:val="2"/>
                <w:lang w:eastAsia="hi-IN" w:bidi="hi-IN"/>
                <w14:ligatures w14:val="standardContextual"/>
              </w:rPr>
              <w:t xml:space="preserve">i </w:t>
            </w:r>
            <w:r>
              <w:rPr>
                <w:rFonts w:ascii="Calibri" w:eastAsia="SimSun" w:hAnsi="Calibri" w:cs="Calibri"/>
                <w:kern w:val="2"/>
                <w:lang w:eastAsia="hi-IN" w:bidi="hi-IN"/>
                <w14:ligatures w14:val="standardContextual"/>
              </w:rPr>
              <w:t>predmet, tako da do 30. lipnja 2024. godine Upravni odjel radi na 382 predmeta</w:t>
            </w:r>
            <w:r w:rsidR="00C95C2B">
              <w:rPr>
                <w:rFonts w:ascii="Calibri" w:eastAsia="SimSun" w:hAnsi="Calibri" w:cs="Calibri"/>
                <w:kern w:val="2"/>
                <w:lang w:eastAsia="hi-IN" w:bidi="hi-IN"/>
                <w14:ligatures w14:val="standardContextual"/>
              </w:rPr>
              <w:t xml:space="preserve"> upravljanja državnom imovinom.</w:t>
            </w:r>
          </w:p>
          <w:p w14:paraId="6D1FCDD3" w14:textId="6EC49444" w:rsidR="00056A40" w:rsidRDefault="00056A40" w:rsidP="00F63AF0">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 xml:space="preserve">Ovaj program nije bio unesen u </w:t>
            </w:r>
            <w:r w:rsidR="00C95C2B">
              <w:rPr>
                <w:rFonts w:ascii="Calibri" w:eastAsia="SimSun" w:hAnsi="Calibri" w:cs="Calibri"/>
                <w:kern w:val="2"/>
                <w:lang w:eastAsia="hi-IN" w:bidi="hi-IN"/>
                <w14:ligatures w14:val="standardContextual"/>
              </w:rPr>
              <w:t xml:space="preserve">izvorni </w:t>
            </w:r>
            <w:r>
              <w:rPr>
                <w:rFonts w:ascii="Calibri" w:eastAsia="SimSun" w:hAnsi="Calibri" w:cs="Calibri"/>
                <w:kern w:val="2"/>
                <w:lang w:eastAsia="hi-IN" w:bidi="hi-IN"/>
                <w14:ligatures w14:val="standardContextual"/>
              </w:rPr>
              <w:t>proračun za 2024. godinu, a</w:t>
            </w:r>
            <w:r w:rsidR="00C95C2B">
              <w:rPr>
                <w:rFonts w:ascii="Calibri" w:eastAsia="SimSun" w:hAnsi="Calibri" w:cs="Calibri"/>
                <w:kern w:val="2"/>
                <w:lang w:eastAsia="hi-IN" w:bidi="hi-IN"/>
                <w14:ligatures w14:val="standardContextual"/>
              </w:rPr>
              <w:t>li je na rebalansu isto</w:t>
            </w:r>
            <w:r>
              <w:rPr>
                <w:rFonts w:ascii="Calibri" w:eastAsia="SimSun" w:hAnsi="Calibri" w:cs="Calibri"/>
                <w:kern w:val="2"/>
                <w:lang w:eastAsia="hi-IN" w:bidi="hi-IN"/>
                <w14:ligatures w14:val="standardContextual"/>
              </w:rPr>
              <w:t xml:space="preserve"> učinjeno </w:t>
            </w:r>
            <w:r w:rsidR="00C95C2B">
              <w:rPr>
                <w:rFonts w:ascii="Calibri" w:eastAsia="SimSun" w:hAnsi="Calibri" w:cs="Calibri"/>
                <w:kern w:val="2"/>
                <w:lang w:eastAsia="hi-IN" w:bidi="hi-IN"/>
                <w14:ligatures w14:val="standardContextual"/>
              </w:rPr>
              <w:t>dodavanjem nove stavke proračuna. Za proračun za</w:t>
            </w:r>
            <w:r>
              <w:rPr>
                <w:rFonts w:ascii="Calibri" w:eastAsia="SimSun" w:hAnsi="Calibri" w:cs="Calibri"/>
                <w:kern w:val="2"/>
                <w:lang w:eastAsia="hi-IN" w:bidi="hi-IN"/>
                <w14:ligatures w14:val="standardContextual"/>
              </w:rPr>
              <w:t xml:space="preserve"> 2025. godin</w:t>
            </w:r>
            <w:r w:rsidR="00C95C2B">
              <w:rPr>
                <w:rFonts w:ascii="Calibri" w:eastAsia="SimSun" w:hAnsi="Calibri" w:cs="Calibri"/>
                <w:kern w:val="2"/>
                <w:lang w:eastAsia="hi-IN" w:bidi="hi-IN"/>
                <w14:ligatures w14:val="standardContextual"/>
              </w:rPr>
              <w:t xml:space="preserve">u  </w:t>
            </w:r>
            <w:r>
              <w:rPr>
                <w:rFonts w:ascii="Calibri" w:eastAsia="SimSun" w:hAnsi="Calibri" w:cs="Calibri"/>
                <w:kern w:val="2"/>
                <w:lang w:eastAsia="hi-IN" w:bidi="hi-IN"/>
                <w14:ligatures w14:val="standardContextual"/>
              </w:rPr>
              <w:t xml:space="preserve">biti će otvoren </w:t>
            </w:r>
            <w:r w:rsidR="00C95C2B">
              <w:rPr>
                <w:rFonts w:ascii="Calibri" w:eastAsia="SimSun" w:hAnsi="Calibri" w:cs="Calibri"/>
                <w:kern w:val="2"/>
                <w:lang w:eastAsia="hi-IN" w:bidi="hi-IN"/>
                <w14:ligatures w14:val="standardContextual"/>
              </w:rPr>
              <w:t xml:space="preserve">i </w:t>
            </w:r>
            <w:r>
              <w:rPr>
                <w:rFonts w:ascii="Calibri" w:eastAsia="SimSun" w:hAnsi="Calibri" w:cs="Calibri"/>
                <w:kern w:val="2"/>
                <w:lang w:eastAsia="hi-IN" w:bidi="hi-IN"/>
                <w14:ligatures w14:val="standardContextual"/>
              </w:rPr>
              <w:t>novi program</w:t>
            </w:r>
            <w:r w:rsidR="00C95C2B">
              <w:rPr>
                <w:rFonts w:ascii="Calibri" w:eastAsia="SimSun" w:hAnsi="Calibri" w:cs="Calibri"/>
                <w:kern w:val="2"/>
                <w:lang w:eastAsia="hi-IN" w:bidi="hi-IN"/>
                <w14:ligatures w14:val="standardContextual"/>
              </w:rPr>
              <w:t xml:space="preserve"> pod nazivom</w:t>
            </w:r>
            <w:r>
              <w:rPr>
                <w:rFonts w:ascii="Calibri" w:eastAsia="SimSun" w:hAnsi="Calibri" w:cs="Calibri"/>
                <w:kern w:val="2"/>
                <w:lang w:eastAsia="hi-IN" w:bidi="hi-IN"/>
                <w14:ligatures w14:val="standardContextual"/>
              </w:rPr>
              <w:t xml:space="preserve"> upravljanje državnom imovinom.</w:t>
            </w:r>
          </w:p>
          <w:p w14:paraId="342718EB" w14:textId="4A557937" w:rsidR="00820942" w:rsidRDefault="00820942">
            <w:pPr>
              <w:widowControl w:val="0"/>
              <w:suppressAutoHyphens/>
              <w:spacing w:after="0" w:line="240" w:lineRule="auto"/>
              <w:jc w:val="both"/>
              <w:rPr>
                <w:rFonts w:ascii="Calibri" w:eastAsia="SimSun" w:hAnsi="Calibri" w:cs="Calibri"/>
                <w:kern w:val="2"/>
                <w:lang w:eastAsia="hi-IN" w:bidi="hi-IN"/>
                <w14:ligatures w14:val="standardContextual"/>
              </w:rPr>
            </w:pPr>
          </w:p>
        </w:tc>
      </w:tr>
    </w:tbl>
    <w:p w14:paraId="52954FA7" w14:textId="26DCCA9A" w:rsidR="00820942" w:rsidRPr="003C45AD" w:rsidRDefault="003C45AD" w:rsidP="003C45AD">
      <w:pPr>
        <w:widowControl w:val="0"/>
        <w:suppressAutoHyphens/>
        <w:spacing w:after="0" w:line="240" w:lineRule="auto"/>
        <w:jc w:val="right"/>
        <w:rPr>
          <w:rFonts w:ascii="Calibri" w:eastAsia="SimSun" w:hAnsi="Calibri" w:cs="Calibri"/>
          <w:lang w:eastAsia="hi-IN" w:bidi="hi-IN"/>
        </w:rPr>
      </w:pPr>
      <w:r w:rsidRPr="003C45AD">
        <w:rPr>
          <w:rFonts w:ascii="Calibri" w:eastAsia="SimSun" w:hAnsi="Calibri" w:cs="Calibri"/>
          <w:lang w:eastAsia="hi-IN" w:bidi="hi-IN"/>
        </w:rPr>
        <w:lastRenderedPageBreak/>
        <w:t>Izvještaj za UO daje pročelnica Blanka Bobetko Majstorović</w:t>
      </w:r>
    </w:p>
    <w:p w14:paraId="0621A3C5" w14:textId="77777777" w:rsidR="003C45AD" w:rsidRDefault="003C45AD" w:rsidP="00820942">
      <w:pPr>
        <w:widowControl w:val="0"/>
        <w:suppressAutoHyphens/>
        <w:spacing w:after="0" w:line="240" w:lineRule="auto"/>
        <w:rPr>
          <w:rFonts w:ascii="Calibri" w:eastAsia="SimSun" w:hAnsi="Calibri" w:cs="Calibri"/>
          <w:sz w:val="24"/>
          <w:szCs w:val="24"/>
          <w:lang w:eastAsia="hi-IN" w:bidi="hi-IN"/>
        </w:rPr>
      </w:pPr>
    </w:p>
    <w:p w14:paraId="7D89BE24" w14:textId="21DF4C67" w:rsidR="003C45AD" w:rsidRPr="003C45AD" w:rsidRDefault="003C45AD" w:rsidP="003C45AD">
      <w:pPr>
        <w:widowControl w:val="0"/>
        <w:suppressAutoHyphens/>
        <w:spacing w:after="0" w:line="240" w:lineRule="auto"/>
        <w:jc w:val="center"/>
        <w:rPr>
          <w:rFonts w:ascii="Calibri" w:eastAsia="SimSun" w:hAnsi="Calibri" w:cs="Calibri"/>
          <w:b/>
          <w:bCs/>
          <w:sz w:val="24"/>
          <w:szCs w:val="24"/>
          <w:lang w:eastAsia="hi-IN" w:bidi="hi-IN"/>
        </w:rPr>
      </w:pPr>
      <w:r w:rsidRPr="003C45AD">
        <w:rPr>
          <w:rFonts w:ascii="Calibri" w:eastAsia="SimSun" w:hAnsi="Calibri" w:cs="Calibri"/>
          <w:b/>
          <w:bCs/>
          <w:sz w:val="24"/>
          <w:szCs w:val="24"/>
          <w:lang w:eastAsia="hi-IN" w:bidi="hi-IN"/>
        </w:rPr>
        <w:t>ZAVOD ZA PROSTORNO UREĐENJE SISAČKO-MOSLAVAČKE ŽUPANIJE</w:t>
      </w:r>
    </w:p>
    <w:p w14:paraId="6F1216E9" w14:textId="77777777" w:rsidR="003C45AD" w:rsidRDefault="003C45AD" w:rsidP="00820942">
      <w:pPr>
        <w:widowControl w:val="0"/>
        <w:suppressAutoHyphens/>
        <w:spacing w:after="0" w:line="240" w:lineRule="auto"/>
        <w:rPr>
          <w:rFonts w:ascii="Calibri" w:eastAsia="SimSun" w:hAnsi="Calibri" w:cs="Calibri"/>
          <w:sz w:val="24"/>
          <w:szCs w:val="24"/>
          <w:lang w:eastAsia="hi-IN" w:bidi="hi-IN"/>
        </w:rPr>
      </w:pPr>
    </w:p>
    <w:p w14:paraId="42B2115E" w14:textId="77777777" w:rsidR="003C45AD" w:rsidRPr="003C45AD" w:rsidRDefault="003C45AD" w:rsidP="003C45AD">
      <w:pPr>
        <w:widowControl w:val="0"/>
        <w:spacing w:after="100" w:line="280" w:lineRule="exact"/>
        <w:jc w:val="both"/>
        <w:rPr>
          <w:rFonts w:eastAsia="Arial" w:cstheme="minorHAnsi"/>
          <w:color w:val="000000"/>
          <w:lang w:eastAsia="hr-HR" w:bidi="hr-HR"/>
        </w:rPr>
      </w:pPr>
      <w:r w:rsidRPr="003C45AD">
        <w:rPr>
          <w:rFonts w:ascii="Arial" w:eastAsia="Arial" w:hAnsi="Arial" w:cs="Arial"/>
          <w:color w:val="000000"/>
          <w:lang w:eastAsia="hr-HR" w:bidi="hr-HR"/>
        </w:rPr>
        <w:t xml:space="preserve">Izvještaj o izvršenju Financijskog plana Zavoda za prostorno uređenje </w:t>
      </w:r>
      <w:bookmarkStart w:id="1" w:name="_Hlk142392706"/>
      <w:bookmarkStart w:id="2" w:name="_Hlk142392548"/>
      <w:r w:rsidRPr="003C45AD">
        <w:rPr>
          <w:rFonts w:ascii="Arial" w:eastAsia="Arial" w:hAnsi="Arial" w:cs="Arial"/>
          <w:color w:val="000000"/>
          <w:lang w:eastAsia="hr-HR" w:bidi="hr-HR"/>
        </w:rPr>
        <w:t xml:space="preserve">Sisačko-moslavačke </w:t>
      </w:r>
      <w:bookmarkEnd w:id="1"/>
      <w:r w:rsidRPr="003C45AD">
        <w:rPr>
          <w:rFonts w:eastAsia="Arial" w:cstheme="minorHAnsi"/>
          <w:color w:val="000000"/>
          <w:lang w:eastAsia="hr-HR" w:bidi="hr-HR"/>
        </w:rPr>
        <w:t xml:space="preserve">županije </w:t>
      </w:r>
      <w:bookmarkEnd w:id="2"/>
      <w:r w:rsidRPr="003C45AD">
        <w:rPr>
          <w:rFonts w:eastAsia="Arial" w:cstheme="minorHAnsi"/>
          <w:color w:val="000000"/>
          <w:lang w:eastAsia="hr-HR" w:bidi="hr-HR"/>
        </w:rPr>
        <w:t>za razdoblje od 1. siječnja do 30. lipnja 2024. godine (u daljnjem tekstu: Izvještaj), sukladno Zakonu o proračunu (</w:t>
      </w:r>
      <w:bookmarkStart w:id="3" w:name="_Hlk142391602"/>
      <w:r w:rsidRPr="003C45AD">
        <w:rPr>
          <w:rFonts w:eastAsia="Arial" w:cstheme="minorHAnsi"/>
          <w:color w:val="000000"/>
          <w:lang w:eastAsia="hr-HR" w:bidi="hr-HR"/>
        </w:rPr>
        <w:t xml:space="preserve">„Narodne novine“, broj </w:t>
      </w:r>
      <w:bookmarkEnd w:id="3"/>
      <w:r w:rsidRPr="003C45AD">
        <w:rPr>
          <w:rFonts w:eastAsia="Arial" w:cstheme="minorHAnsi"/>
          <w:color w:val="000000"/>
          <w:lang w:eastAsia="hr-HR" w:bidi="hr-HR"/>
        </w:rPr>
        <w:t>144/21) i Pravilniku o polugodišnjem i godišnjem izvještaju o izvršenju proračuna i financijskog plana ( „Narodne novine“, broj 85/23) sastoji se od općeg dijela, posebnog dijela, obrazloženja i posebnog izvještaja.</w:t>
      </w:r>
    </w:p>
    <w:p w14:paraId="4451230F" w14:textId="77777777" w:rsidR="003C45AD" w:rsidRPr="003C45AD" w:rsidRDefault="003C45AD" w:rsidP="003C45AD">
      <w:pPr>
        <w:widowControl w:val="0"/>
        <w:spacing w:after="0" w:line="360" w:lineRule="auto"/>
        <w:jc w:val="both"/>
        <w:rPr>
          <w:rFonts w:eastAsia="Arial" w:cstheme="minorHAnsi"/>
          <w:color w:val="000000"/>
          <w:lang w:eastAsia="hr-HR" w:bidi="hr-HR"/>
        </w:rPr>
      </w:pPr>
      <w:r w:rsidRPr="003C45AD">
        <w:rPr>
          <w:rFonts w:eastAsia="Arial" w:cstheme="minorHAnsi"/>
          <w:color w:val="000000"/>
          <w:lang w:eastAsia="hr-HR" w:bidi="hr-HR"/>
        </w:rPr>
        <w:t>Ukupni prihodi i rashodi poslovanja Zavoda u prvoj polovici 2024. godine iznose:</w:t>
      </w:r>
    </w:p>
    <w:tbl>
      <w:tblPr>
        <w:tblStyle w:val="Reetkatablice1"/>
        <w:tblW w:w="9085" w:type="dxa"/>
        <w:tblLook w:val="04A0" w:firstRow="1" w:lastRow="0" w:firstColumn="1" w:lastColumn="0" w:noHBand="0" w:noVBand="1"/>
      </w:tblPr>
      <w:tblGrid>
        <w:gridCol w:w="521"/>
        <w:gridCol w:w="4957"/>
        <w:gridCol w:w="3607"/>
      </w:tblGrid>
      <w:tr w:rsidR="003C45AD" w:rsidRPr="003C45AD" w14:paraId="7840A8E0" w14:textId="77777777" w:rsidTr="003C45AD">
        <w:trPr>
          <w:trHeight w:val="141"/>
        </w:trPr>
        <w:tc>
          <w:tcPr>
            <w:tcW w:w="521" w:type="dxa"/>
          </w:tcPr>
          <w:p w14:paraId="77BABD1B" w14:textId="77777777" w:rsidR="003C45AD" w:rsidRPr="003C45AD" w:rsidRDefault="003C45AD" w:rsidP="003C45AD">
            <w:pPr>
              <w:keepNext/>
              <w:keepLines/>
              <w:numPr>
                <w:ilvl w:val="0"/>
                <w:numId w:val="4"/>
              </w:numPr>
              <w:spacing w:before="60" w:after="60" w:line="240" w:lineRule="auto"/>
              <w:outlineLvl w:val="6"/>
              <w:rPr>
                <w:rFonts w:asciiTheme="minorHAnsi" w:eastAsia="Arial" w:hAnsiTheme="minorHAnsi" w:cstheme="minorHAnsi"/>
                <w:sz w:val="22"/>
                <w:szCs w:val="22"/>
              </w:rPr>
            </w:pPr>
          </w:p>
        </w:tc>
        <w:tc>
          <w:tcPr>
            <w:tcW w:w="4957" w:type="dxa"/>
          </w:tcPr>
          <w:p w14:paraId="51F599A9"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Prihodi poslovanja ostvareni do 30.6.2023. godine</w:t>
            </w:r>
          </w:p>
        </w:tc>
        <w:tc>
          <w:tcPr>
            <w:tcW w:w="3607" w:type="dxa"/>
          </w:tcPr>
          <w:p w14:paraId="5614D51D" w14:textId="77777777" w:rsidR="003C45AD" w:rsidRPr="003C45AD" w:rsidRDefault="003C45AD" w:rsidP="003C45AD">
            <w:pPr>
              <w:keepNext/>
              <w:keepLines/>
              <w:spacing w:before="60" w:after="60" w:line="240" w:lineRule="auto"/>
              <w:jc w:val="right"/>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 121.268,96           eura</w:t>
            </w:r>
          </w:p>
        </w:tc>
      </w:tr>
      <w:tr w:rsidR="003C45AD" w:rsidRPr="003C45AD" w14:paraId="40F01CDE" w14:textId="77777777" w:rsidTr="000208C2">
        <w:tc>
          <w:tcPr>
            <w:tcW w:w="521" w:type="dxa"/>
          </w:tcPr>
          <w:p w14:paraId="639B966E" w14:textId="77777777" w:rsidR="003C45AD" w:rsidRPr="003C45AD" w:rsidRDefault="003C45AD" w:rsidP="003C45AD">
            <w:pPr>
              <w:keepNext/>
              <w:keepLines/>
              <w:numPr>
                <w:ilvl w:val="0"/>
                <w:numId w:val="4"/>
              </w:numPr>
              <w:spacing w:before="60" w:after="60" w:line="240" w:lineRule="auto"/>
              <w:outlineLvl w:val="6"/>
              <w:rPr>
                <w:rFonts w:asciiTheme="minorHAnsi" w:eastAsia="Arial" w:hAnsiTheme="minorHAnsi" w:cstheme="minorHAnsi"/>
                <w:sz w:val="22"/>
                <w:szCs w:val="22"/>
              </w:rPr>
            </w:pPr>
          </w:p>
        </w:tc>
        <w:tc>
          <w:tcPr>
            <w:tcW w:w="4957" w:type="dxa"/>
          </w:tcPr>
          <w:p w14:paraId="62E6D9F1"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Prenesena sredstva iz 2023. god  </w:t>
            </w:r>
          </w:p>
        </w:tc>
        <w:tc>
          <w:tcPr>
            <w:tcW w:w="3607" w:type="dxa"/>
          </w:tcPr>
          <w:p w14:paraId="4D43E68A" w14:textId="77777777" w:rsidR="003C45AD" w:rsidRPr="003C45AD" w:rsidRDefault="003C45AD" w:rsidP="003C45AD">
            <w:pPr>
              <w:keepNext/>
              <w:keepLines/>
              <w:spacing w:before="60" w:after="60" w:line="240" w:lineRule="auto"/>
              <w:jc w:val="right"/>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                60.836,07 </w:t>
            </w:r>
            <w:r w:rsidRPr="003C45AD">
              <w:rPr>
                <w:rFonts w:asciiTheme="minorHAnsi" w:eastAsia="Arial" w:hAnsiTheme="minorHAnsi" w:cstheme="minorHAnsi"/>
                <w:sz w:val="22"/>
                <w:szCs w:val="22"/>
              </w:rPr>
              <w:tab/>
              <w:t>eura</w:t>
            </w:r>
          </w:p>
        </w:tc>
      </w:tr>
      <w:tr w:rsidR="003C45AD" w:rsidRPr="003C45AD" w14:paraId="329AD3EF" w14:textId="77777777" w:rsidTr="000208C2">
        <w:tc>
          <w:tcPr>
            <w:tcW w:w="521" w:type="dxa"/>
          </w:tcPr>
          <w:p w14:paraId="5690373B"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p>
        </w:tc>
        <w:tc>
          <w:tcPr>
            <w:tcW w:w="4957" w:type="dxa"/>
          </w:tcPr>
          <w:p w14:paraId="75A3B051"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UKUPNO A+B                                                                                 </w:t>
            </w:r>
          </w:p>
        </w:tc>
        <w:tc>
          <w:tcPr>
            <w:tcW w:w="3607" w:type="dxa"/>
          </w:tcPr>
          <w:p w14:paraId="23B0041F" w14:textId="77777777" w:rsidR="003C45AD" w:rsidRPr="003C45AD" w:rsidRDefault="003C45AD" w:rsidP="003C45AD">
            <w:pPr>
              <w:keepNext/>
              <w:keepLines/>
              <w:spacing w:before="60" w:after="60" w:line="240" w:lineRule="auto"/>
              <w:jc w:val="right"/>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 182.105,03           eura</w:t>
            </w:r>
          </w:p>
        </w:tc>
      </w:tr>
      <w:tr w:rsidR="003C45AD" w:rsidRPr="003C45AD" w14:paraId="6389234A" w14:textId="77777777" w:rsidTr="000208C2">
        <w:tc>
          <w:tcPr>
            <w:tcW w:w="521" w:type="dxa"/>
          </w:tcPr>
          <w:p w14:paraId="78C133EA" w14:textId="77777777" w:rsidR="003C45AD" w:rsidRPr="003C45AD" w:rsidRDefault="003C45AD" w:rsidP="003C45AD">
            <w:pPr>
              <w:keepNext/>
              <w:keepLines/>
              <w:numPr>
                <w:ilvl w:val="0"/>
                <w:numId w:val="4"/>
              </w:numPr>
              <w:spacing w:before="60" w:after="60" w:line="240" w:lineRule="auto"/>
              <w:outlineLvl w:val="6"/>
              <w:rPr>
                <w:rFonts w:asciiTheme="minorHAnsi" w:eastAsia="Arial" w:hAnsiTheme="minorHAnsi" w:cstheme="minorHAnsi"/>
                <w:sz w:val="22"/>
                <w:szCs w:val="22"/>
              </w:rPr>
            </w:pPr>
          </w:p>
        </w:tc>
        <w:tc>
          <w:tcPr>
            <w:tcW w:w="4957" w:type="dxa"/>
          </w:tcPr>
          <w:p w14:paraId="26F18BC6"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Rashodi poslovanja do 30.6.2023. godine</w:t>
            </w:r>
          </w:p>
        </w:tc>
        <w:tc>
          <w:tcPr>
            <w:tcW w:w="3607" w:type="dxa"/>
          </w:tcPr>
          <w:p w14:paraId="1B8BF6D6" w14:textId="77777777" w:rsidR="003C45AD" w:rsidRPr="003C45AD" w:rsidRDefault="003C45AD" w:rsidP="003C45AD">
            <w:pPr>
              <w:keepNext/>
              <w:keepLines/>
              <w:spacing w:before="60" w:after="60" w:line="240" w:lineRule="auto"/>
              <w:jc w:val="right"/>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172.297,79</w:t>
            </w:r>
            <w:r w:rsidRPr="003C45AD">
              <w:rPr>
                <w:rFonts w:asciiTheme="minorHAnsi" w:eastAsia="Arial" w:hAnsiTheme="minorHAnsi" w:cstheme="minorHAnsi"/>
                <w:sz w:val="22"/>
                <w:szCs w:val="22"/>
              </w:rPr>
              <w:tab/>
              <w:t>eura</w:t>
            </w:r>
          </w:p>
        </w:tc>
      </w:tr>
      <w:tr w:rsidR="003C45AD" w:rsidRPr="003C45AD" w14:paraId="5A166EC9" w14:textId="77777777" w:rsidTr="000208C2">
        <w:tc>
          <w:tcPr>
            <w:tcW w:w="521" w:type="dxa"/>
          </w:tcPr>
          <w:p w14:paraId="1F1BCCE3" w14:textId="77777777" w:rsidR="003C45AD" w:rsidRPr="003C45AD" w:rsidRDefault="003C45AD" w:rsidP="003C45AD">
            <w:pPr>
              <w:keepNext/>
              <w:keepLines/>
              <w:numPr>
                <w:ilvl w:val="0"/>
                <w:numId w:val="4"/>
              </w:numPr>
              <w:spacing w:before="60" w:after="60" w:line="240" w:lineRule="auto"/>
              <w:outlineLvl w:val="6"/>
              <w:rPr>
                <w:rFonts w:asciiTheme="minorHAnsi" w:eastAsia="Arial" w:hAnsiTheme="minorHAnsi" w:cstheme="minorHAnsi"/>
                <w:sz w:val="22"/>
                <w:szCs w:val="22"/>
              </w:rPr>
            </w:pPr>
          </w:p>
        </w:tc>
        <w:tc>
          <w:tcPr>
            <w:tcW w:w="4957" w:type="dxa"/>
          </w:tcPr>
          <w:p w14:paraId="088FF5BD" w14:textId="77777777" w:rsidR="003C45AD" w:rsidRPr="003C45AD" w:rsidRDefault="003C45AD" w:rsidP="003C45AD">
            <w:pPr>
              <w:keepNext/>
              <w:keepLines/>
              <w:spacing w:before="60" w:after="60" w:line="240" w:lineRule="auto"/>
              <w:outlineLvl w:val="6"/>
              <w:rPr>
                <w:rFonts w:asciiTheme="minorHAnsi" w:eastAsia="Arial" w:hAnsiTheme="minorHAnsi" w:cstheme="minorHAnsi"/>
                <w:sz w:val="22"/>
                <w:szCs w:val="22"/>
              </w:rPr>
            </w:pPr>
            <w:r w:rsidRPr="003C45AD">
              <w:rPr>
                <w:rFonts w:asciiTheme="minorHAnsi" w:eastAsia="Arial" w:hAnsiTheme="minorHAnsi" w:cstheme="minorHAnsi"/>
                <w:sz w:val="22"/>
                <w:szCs w:val="22"/>
              </w:rPr>
              <w:t xml:space="preserve">Neutrošena sredstva na računu (A+B – C)                                </w:t>
            </w:r>
          </w:p>
        </w:tc>
        <w:tc>
          <w:tcPr>
            <w:tcW w:w="3607" w:type="dxa"/>
            <w:vAlign w:val="bottom"/>
          </w:tcPr>
          <w:p w14:paraId="15D2FBE6" w14:textId="0B411A55" w:rsidR="003C45AD" w:rsidRPr="003C45AD" w:rsidRDefault="003C45AD" w:rsidP="003C45AD">
            <w:pPr>
              <w:spacing w:line="240" w:lineRule="auto"/>
              <w:jc w:val="right"/>
              <w:rPr>
                <w:rFonts w:asciiTheme="minorHAnsi" w:hAnsiTheme="minorHAnsi" w:cstheme="minorHAnsi"/>
                <w:b/>
                <w:bCs/>
                <w:sz w:val="22"/>
                <w:szCs w:val="22"/>
              </w:rPr>
            </w:pPr>
            <w:r w:rsidRPr="003C45AD">
              <w:rPr>
                <w:rFonts w:asciiTheme="minorHAnsi" w:hAnsiTheme="minorHAnsi" w:cstheme="minorHAnsi"/>
                <w:sz w:val="22"/>
                <w:szCs w:val="22"/>
              </w:rPr>
              <w:t xml:space="preserve">                                   9.807,24         eura</w:t>
            </w:r>
          </w:p>
        </w:tc>
      </w:tr>
    </w:tbl>
    <w:p w14:paraId="0D6A308E" w14:textId="77777777" w:rsidR="003C45AD" w:rsidRDefault="003C45AD" w:rsidP="00820942">
      <w:pPr>
        <w:widowControl w:val="0"/>
        <w:suppressAutoHyphens/>
        <w:spacing w:after="0" w:line="240" w:lineRule="auto"/>
        <w:rPr>
          <w:rFonts w:eastAsia="SimSun" w:cstheme="minorHAnsi"/>
          <w:lang w:eastAsia="hi-IN" w:bidi="hi-IN"/>
        </w:rPr>
      </w:pPr>
    </w:p>
    <w:p w14:paraId="7AAF0046" w14:textId="684FD8B0" w:rsidR="003C45AD" w:rsidRPr="003C45AD" w:rsidRDefault="003C45AD" w:rsidP="003C45AD">
      <w:pPr>
        <w:widowControl w:val="0"/>
        <w:tabs>
          <w:tab w:val="left" w:pos="360"/>
        </w:tabs>
        <w:spacing w:after="0" w:line="240" w:lineRule="auto"/>
        <w:jc w:val="center"/>
        <w:rPr>
          <w:rFonts w:eastAsia="Arial" w:cstheme="minorHAnsi"/>
          <w:b/>
          <w:bCs/>
          <w:i/>
          <w:iCs/>
          <w:color w:val="231F20"/>
          <w:shd w:val="clear" w:color="auto" w:fill="FFFFFF"/>
          <w:lang w:eastAsia="hr-HR" w:bidi="hr-HR"/>
        </w:rPr>
      </w:pPr>
      <w:r w:rsidRPr="003C45AD">
        <w:rPr>
          <w:rFonts w:eastAsia="Arial" w:cstheme="minorHAnsi"/>
          <w:b/>
          <w:bCs/>
          <w:i/>
          <w:iCs/>
          <w:color w:val="231F20"/>
          <w:shd w:val="clear" w:color="auto" w:fill="FFFFFF"/>
          <w:lang w:eastAsia="hr-HR" w:bidi="hr-HR"/>
        </w:rPr>
        <w:t>OPĆI DIO POLUGODIŠNJEG I GODIŠNJEG IZVJEŠTAJA O IZVRŠENJU PRORAČUNA</w:t>
      </w:r>
    </w:p>
    <w:p w14:paraId="26AA77F0" w14:textId="77777777" w:rsidR="003C45AD" w:rsidRPr="003C45AD" w:rsidRDefault="003C45AD" w:rsidP="003C45AD">
      <w:pPr>
        <w:widowControl w:val="0"/>
        <w:tabs>
          <w:tab w:val="left" w:pos="360"/>
        </w:tabs>
        <w:spacing w:after="0" w:line="240" w:lineRule="auto"/>
        <w:ind w:left="720"/>
        <w:jc w:val="both"/>
        <w:rPr>
          <w:rFonts w:eastAsia="Arial" w:cstheme="minorHAnsi"/>
          <w:b/>
          <w:bCs/>
          <w:color w:val="231F20"/>
          <w:shd w:val="clear" w:color="auto" w:fill="FFFFFF"/>
          <w:lang w:eastAsia="hr-HR" w:bidi="hr-HR"/>
        </w:rPr>
      </w:pPr>
    </w:p>
    <w:p w14:paraId="74C80B6D" w14:textId="77777777" w:rsidR="003C45AD" w:rsidRPr="003C45AD" w:rsidRDefault="003C45AD" w:rsidP="003C45AD">
      <w:pPr>
        <w:widowControl w:val="0"/>
        <w:spacing w:after="40" w:line="240" w:lineRule="auto"/>
        <w:ind w:left="2702" w:hanging="2702"/>
        <w:rPr>
          <w:rFonts w:eastAsia="Courier New" w:cstheme="minorHAnsi"/>
          <w:color w:val="231F20"/>
          <w:shd w:val="clear" w:color="auto" w:fill="FFFFFF"/>
          <w:lang w:eastAsia="hr-HR" w:bidi="hr-HR"/>
        </w:rPr>
      </w:pPr>
      <w:r w:rsidRPr="003C45AD">
        <w:rPr>
          <w:rFonts w:eastAsia="Arial" w:cstheme="minorHAnsi"/>
          <w:color w:val="000000"/>
          <w:lang w:eastAsia="hr-HR" w:bidi="hr-HR"/>
        </w:rPr>
        <w:t xml:space="preserve">SAŽETAK </w:t>
      </w:r>
      <w:r w:rsidRPr="003C45AD">
        <w:rPr>
          <w:rFonts w:eastAsia="Courier New" w:cstheme="minorHAnsi"/>
          <w:color w:val="231F20"/>
          <w:shd w:val="clear" w:color="auto" w:fill="FFFFFF"/>
          <w:lang w:eastAsia="hr-HR" w:bidi="hr-HR"/>
        </w:rPr>
        <w:t>RAČUNA PRIHODA I RASHODA I RAČUNA FINANCIRANJA</w:t>
      </w:r>
    </w:p>
    <w:tbl>
      <w:tblPr>
        <w:tblStyle w:val="Reetkatablice2"/>
        <w:tblW w:w="9630" w:type="dxa"/>
        <w:tblInd w:w="-5" w:type="dxa"/>
        <w:tblLook w:val="04A0" w:firstRow="1" w:lastRow="0" w:firstColumn="1" w:lastColumn="0" w:noHBand="0" w:noVBand="1"/>
      </w:tblPr>
      <w:tblGrid>
        <w:gridCol w:w="3042"/>
        <w:gridCol w:w="1117"/>
        <w:gridCol w:w="1117"/>
        <w:gridCol w:w="1117"/>
        <w:gridCol w:w="1117"/>
        <w:gridCol w:w="1064"/>
        <w:gridCol w:w="1056"/>
      </w:tblGrid>
      <w:tr w:rsidR="003C45AD" w:rsidRPr="003C45AD" w14:paraId="64B18EC0" w14:textId="77777777" w:rsidTr="000208C2">
        <w:tc>
          <w:tcPr>
            <w:tcW w:w="3042" w:type="dxa"/>
            <w:tcBorders>
              <w:top w:val="single" w:sz="4" w:space="0" w:color="auto"/>
              <w:left w:val="single" w:sz="4" w:space="0" w:color="auto"/>
              <w:bottom w:val="single" w:sz="4" w:space="0" w:color="auto"/>
              <w:right w:val="single" w:sz="4" w:space="0" w:color="auto"/>
            </w:tcBorders>
            <w:shd w:val="clear" w:color="000000" w:fill="C0C0C0"/>
            <w:vAlign w:val="bottom"/>
          </w:tcPr>
          <w:p w14:paraId="396B3B40"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sz w:val="16"/>
                <w:szCs w:val="16"/>
              </w:rPr>
              <w:t>Račun / opis</w:t>
            </w:r>
          </w:p>
        </w:tc>
        <w:tc>
          <w:tcPr>
            <w:tcW w:w="1117" w:type="dxa"/>
            <w:tcBorders>
              <w:top w:val="single" w:sz="4" w:space="0" w:color="auto"/>
              <w:left w:val="nil"/>
              <w:bottom w:val="single" w:sz="4" w:space="0" w:color="auto"/>
              <w:right w:val="single" w:sz="4" w:space="0" w:color="auto"/>
            </w:tcBorders>
            <w:shd w:val="clear" w:color="000000" w:fill="C0C0C0"/>
            <w:vAlign w:val="bottom"/>
          </w:tcPr>
          <w:p w14:paraId="61CCDA65"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Izvršenje 2023. €</w:t>
            </w:r>
          </w:p>
        </w:tc>
        <w:tc>
          <w:tcPr>
            <w:tcW w:w="1117" w:type="dxa"/>
            <w:tcBorders>
              <w:top w:val="single" w:sz="4" w:space="0" w:color="auto"/>
              <w:left w:val="nil"/>
              <w:bottom w:val="single" w:sz="4" w:space="0" w:color="auto"/>
              <w:right w:val="single" w:sz="4" w:space="0" w:color="auto"/>
            </w:tcBorders>
            <w:shd w:val="clear" w:color="000000" w:fill="C0C0C0"/>
            <w:vAlign w:val="bottom"/>
          </w:tcPr>
          <w:p w14:paraId="0AE32DDC" w14:textId="77777777" w:rsidR="003C45AD" w:rsidRPr="003C45AD" w:rsidRDefault="003C45AD" w:rsidP="003C45AD">
            <w:pPr>
              <w:spacing w:before="40" w:after="60" w:line="240" w:lineRule="auto"/>
              <w:ind w:hanging="127"/>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Izvorni plan 2024. €</w:t>
            </w:r>
          </w:p>
        </w:tc>
        <w:tc>
          <w:tcPr>
            <w:tcW w:w="1117" w:type="dxa"/>
            <w:tcBorders>
              <w:top w:val="single" w:sz="4" w:space="0" w:color="auto"/>
              <w:left w:val="nil"/>
              <w:bottom w:val="single" w:sz="4" w:space="0" w:color="auto"/>
              <w:right w:val="single" w:sz="4" w:space="0" w:color="auto"/>
            </w:tcBorders>
            <w:shd w:val="clear" w:color="000000" w:fill="C0C0C0"/>
            <w:vAlign w:val="bottom"/>
          </w:tcPr>
          <w:p w14:paraId="48630A3E" w14:textId="77777777" w:rsidR="003C45AD" w:rsidRPr="003C45AD" w:rsidRDefault="003C45AD" w:rsidP="003C45AD">
            <w:pPr>
              <w:spacing w:before="40" w:after="60" w:line="240" w:lineRule="auto"/>
              <w:ind w:hanging="27"/>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Tekući plan 2024. €</w:t>
            </w:r>
          </w:p>
        </w:tc>
        <w:tc>
          <w:tcPr>
            <w:tcW w:w="1117" w:type="dxa"/>
            <w:tcBorders>
              <w:top w:val="single" w:sz="4" w:space="0" w:color="auto"/>
              <w:left w:val="nil"/>
              <w:bottom w:val="single" w:sz="4" w:space="0" w:color="auto"/>
              <w:right w:val="single" w:sz="4" w:space="0" w:color="auto"/>
            </w:tcBorders>
            <w:shd w:val="clear" w:color="000000" w:fill="C0C0C0"/>
            <w:vAlign w:val="bottom"/>
          </w:tcPr>
          <w:p w14:paraId="1A8CC4A4"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Izvršenje 2024. €</w:t>
            </w:r>
          </w:p>
        </w:tc>
        <w:tc>
          <w:tcPr>
            <w:tcW w:w="1064" w:type="dxa"/>
            <w:tcBorders>
              <w:top w:val="single" w:sz="4" w:space="0" w:color="auto"/>
              <w:left w:val="nil"/>
              <w:bottom w:val="single" w:sz="4" w:space="0" w:color="auto"/>
              <w:right w:val="single" w:sz="4" w:space="0" w:color="auto"/>
            </w:tcBorders>
            <w:shd w:val="clear" w:color="000000" w:fill="C0C0C0"/>
            <w:vAlign w:val="bottom"/>
          </w:tcPr>
          <w:p w14:paraId="2560926F"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Indeks  4/1</w:t>
            </w:r>
          </w:p>
        </w:tc>
        <w:tc>
          <w:tcPr>
            <w:tcW w:w="1056" w:type="dxa"/>
            <w:tcBorders>
              <w:top w:val="single" w:sz="4" w:space="0" w:color="auto"/>
              <w:left w:val="nil"/>
              <w:bottom w:val="single" w:sz="4" w:space="0" w:color="auto"/>
              <w:right w:val="single" w:sz="4" w:space="0" w:color="auto"/>
            </w:tcBorders>
            <w:shd w:val="clear" w:color="000000" w:fill="C0C0C0"/>
            <w:vAlign w:val="bottom"/>
          </w:tcPr>
          <w:p w14:paraId="04DE7169"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sz w:val="16"/>
                <w:szCs w:val="16"/>
              </w:rPr>
              <w:t>Indeks  4/3</w:t>
            </w:r>
          </w:p>
        </w:tc>
      </w:tr>
      <w:tr w:rsidR="003C45AD" w:rsidRPr="003C45AD" w14:paraId="1EEB675F"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0ABE5224"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A. RAČUN PRIHODA I RASHODA</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4261E241"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1</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4031B3C7"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2</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4DCA9CCE"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3</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0EE578F"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4</w:t>
            </w:r>
          </w:p>
        </w:tc>
        <w:tc>
          <w:tcPr>
            <w:tcW w:w="106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02A20928"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5</w:t>
            </w:r>
          </w:p>
        </w:tc>
        <w:tc>
          <w:tcPr>
            <w:tcW w:w="1056"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1D45EEEB"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6</w:t>
            </w:r>
          </w:p>
        </w:tc>
      </w:tr>
      <w:tr w:rsidR="003C45AD" w:rsidRPr="003C45AD" w14:paraId="37993CB4"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47E96241"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sz w:val="16"/>
                <w:szCs w:val="16"/>
              </w:rPr>
              <w:t>Prihodi poslovanja</w:t>
            </w:r>
          </w:p>
        </w:tc>
        <w:tc>
          <w:tcPr>
            <w:tcW w:w="1117" w:type="dxa"/>
            <w:tcBorders>
              <w:top w:val="single" w:sz="4" w:space="0" w:color="auto"/>
              <w:left w:val="nil"/>
              <w:bottom w:val="single" w:sz="4" w:space="0" w:color="auto"/>
              <w:right w:val="single" w:sz="4" w:space="0" w:color="auto"/>
            </w:tcBorders>
            <w:shd w:val="clear" w:color="auto" w:fill="auto"/>
            <w:vAlign w:val="bottom"/>
          </w:tcPr>
          <w:p w14:paraId="5F6B4109"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182.518,44</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30AAE5EA"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372.750,43</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27430E36"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436.403,75</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5284FD0A"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121.268,96</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52EC5727"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66,44%</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FD849E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27,79%</w:t>
            </w:r>
          </w:p>
        </w:tc>
      </w:tr>
      <w:tr w:rsidR="003C45AD" w:rsidRPr="003C45AD" w14:paraId="6A190DE5"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0CBA87EE"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Prihodi od prodaje nefinancijske imovine                                                            </w:t>
            </w:r>
          </w:p>
        </w:tc>
        <w:tc>
          <w:tcPr>
            <w:tcW w:w="1117" w:type="dxa"/>
            <w:tcBorders>
              <w:top w:val="single" w:sz="4" w:space="0" w:color="auto"/>
              <w:left w:val="nil"/>
              <w:bottom w:val="single" w:sz="4" w:space="0" w:color="auto"/>
              <w:right w:val="single" w:sz="4" w:space="0" w:color="auto"/>
            </w:tcBorders>
            <w:shd w:val="clear" w:color="auto" w:fill="auto"/>
            <w:vAlign w:val="bottom"/>
          </w:tcPr>
          <w:p w14:paraId="6AFD7453"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8647D34"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22400D7"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A4126DA"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507C3E81" w14:textId="77777777" w:rsidR="003C45AD" w:rsidRPr="003C45AD" w:rsidRDefault="003C45AD" w:rsidP="003C45AD">
            <w:pPr>
              <w:spacing w:before="40" w:after="60" w:line="240" w:lineRule="auto"/>
              <w:jc w:val="right"/>
              <w:rPr>
                <w:rFonts w:ascii="Arial" w:eastAsia="Arial" w:hAnsi="Arial" w:cs="Arial"/>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976B560" w14:textId="77777777" w:rsidR="003C45AD" w:rsidRPr="003C45AD" w:rsidRDefault="003C45AD" w:rsidP="003C45AD">
            <w:pPr>
              <w:spacing w:before="40" w:after="60" w:line="240" w:lineRule="auto"/>
              <w:jc w:val="right"/>
              <w:rPr>
                <w:rFonts w:ascii="Arial" w:eastAsia="Arial" w:hAnsi="Arial" w:cs="Arial"/>
                <w:color w:val="000000"/>
                <w:sz w:val="18"/>
                <w:szCs w:val="18"/>
              </w:rPr>
            </w:pPr>
          </w:p>
        </w:tc>
      </w:tr>
      <w:tr w:rsidR="003C45AD" w:rsidRPr="003C45AD" w14:paraId="22774F9D"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5E370B37"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UKUPNI PRIHODI</w:t>
            </w:r>
          </w:p>
        </w:tc>
        <w:tc>
          <w:tcPr>
            <w:tcW w:w="1117" w:type="dxa"/>
            <w:tcBorders>
              <w:top w:val="single" w:sz="4" w:space="0" w:color="auto"/>
              <w:left w:val="nil"/>
              <w:bottom w:val="single" w:sz="4" w:space="0" w:color="auto"/>
              <w:right w:val="single" w:sz="4" w:space="0" w:color="auto"/>
            </w:tcBorders>
            <w:shd w:val="clear" w:color="auto" w:fill="auto"/>
            <w:vAlign w:val="bottom"/>
          </w:tcPr>
          <w:p w14:paraId="00B634F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182.518,44</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919D3F8"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372.750,43</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EE5C9C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436.403,75</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707BBAA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121.268,96</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55B56CB1"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66,44%</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2C17A73B"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27,79%</w:t>
            </w:r>
          </w:p>
        </w:tc>
      </w:tr>
      <w:tr w:rsidR="003C45AD" w:rsidRPr="003C45AD" w14:paraId="53E65030"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5635F0F5"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Rashodi poslovanja</w:t>
            </w:r>
          </w:p>
        </w:tc>
        <w:tc>
          <w:tcPr>
            <w:tcW w:w="1117" w:type="dxa"/>
            <w:tcBorders>
              <w:top w:val="single" w:sz="4" w:space="0" w:color="auto"/>
              <w:left w:val="nil"/>
              <w:bottom w:val="single" w:sz="4" w:space="0" w:color="auto"/>
              <w:right w:val="single" w:sz="4" w:space="0" w:color="auto"/>
            </w:tcBorders>
            <w:shd w:val="clear" w:color="auto" w:fill="auto"/>
            <w:vAlign w:val="bottom"/>
          </w:tcPr>
          <w:p w14:paraId="6E69C64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143.300,92</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AE9C6B3"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362.889,98</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2578A090"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387.479,97</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FB47E9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132.697,79</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6A685AB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92,60%</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06DEB3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34,25%</w:t>
            </w:r>
          </w:p>
        </w:tc>
      </w:tr>
      <w:tr w:rsidR="003C45AD" w:rsidRPr="003C45AD" w14:paraId="15932C65"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459F10C9"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Rashodi za nabavu nefinancijske imovine</w:t>
            </w:r>
          </w:p>
        </w:tc>
        <w:tc>
          <w:tcPr>
            <w:tcW w:w="1117" w:type="dxa"/>
            <w:tcBorders>
              <w:top w:val="single" w:sz="4" w:space="0" w:color="auto"/>
              <w:left w:val="nil"/>
              <w:bottom w:val="single" w:sz="4" w:space="0" w:color="auto"/>
              <w:right w:val="single" w:sz="4" w:space="0" w:color="auto"/>
            </w:tcBorders>
            <w:shd w:val="clear" w:color="auto" w:fill="auto"/>
            <w:vAlign w:val="bottom"/>
          </w:tcPr>
          <w:p w14:paraId="0253D693"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9.403,28</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55B79E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43.462,37</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01615F9B"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119.379,51</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0F9D740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39.600,00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26783B2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421,13%</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6D81547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33,17%</w:t>
            </w:r>
          </w:p>
        </w:tc>
      </w:tr>
      <w:tr w:rsidR="003C45AD" w:rsidRPr="003C45AD" w14:paraId="256A8268"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4A1AECFE"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UKUPNI RASHODI</w:t>
            </w:r>
          </w:p>
        </w:tc>
        <w:tc>
          <w:tcPr>
            <w:tcW w:w="1117" w:type="dxa"/>
            <w:tcBorders>
              <w:top w:val="single" w:sz="4" w:space="0" w:color="auto"/>
              <w:left w:val="nil"/>
              <w:bottom w:val="single" w:sz="4" w:space="0" w:color="auto"/>
              <w:right w:val="single" w:sz="4" w:space="0" w:color="auto"/>
            </w:tcBorders>
            <w:shd w:val="clear" w:color="auto" w:fill="auto"/>
            <w:vAlign w:val="bottom"/>
          </w:tcPr>
          <w:p w14:paraId="06029F00"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152.704,20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2D9A647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406.352,35</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70E1708"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506.859,48</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12965EE8"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172.297,79</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2DC3AB5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112,83%</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69035BE"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33,99%</w:t>
            </w:r>
          </w:p>
        </w:tc>
      </w:tr>
      <w:tr w:rsidR="003C45AD" w:rsidRPr="003C45AD" w14:paraId="53FE654D"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02199518"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VIŠAK / MANJAK</w:t>
            </w:r>
          </w:p>
        </w:tc>
        <w:tc>
          <w:tcPr>
            <w:tcW w:w="1117" w:type="dxa"/>
            <w:tcBorders>
              <w:top w:val="single" w:sz="4" w:space="0" w:color="auto"/>
              <w:left w:val="nil"/>
              <w:bottom w:val="single" w:sz="4" w:space="0" w:color="auto"/>
              <w:right w:val="single" w:sz="4" w:space="0" w:color="auto"/>
            </w:tcBorders>
            <w:shd w:val="clear" w:color="auto" w:fill="auto"/>
            <w:vAlign w:val="bottom"/>
          </w:tcPr>
          <w:p w14:paraId="2A796DD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29.814,24</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0F78C7A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-33.601,92</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27910327"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-70.455,73</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0132B7B4"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-51.028,83</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11BE2147"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-171,16%</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60F4CB4"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72,43%</w:t>
            </w:r>
          </w:p>
        </w:tc>
      </w:tr>
      <w:tr w:rsidR="003C45AD" w:rsidRPr="003C45AD" w14:paraId="7A7120DF"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61811D47"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B. RAČUN ZADUŽIVANJA / FINANCIRANJA</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314D129F"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4D031D4"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2148A93"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19150D49"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06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57AB61F0"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056"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64D92BC5"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r>
      <w:tr w:rsidR="003C45AD" w:rsidRPr="003C45AD" w14:paraId="104D3F59"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6106F1F6"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Primici od financijske imovine i zaduživanja</w:t>
            </w:r>
          </w:p>
        </w:tc>
        <w:tc>
          <w:tcPr>
            <w:tcW w:w="1117" w:type="dxa"/>
            <w:tcBorders>
              <w:top w:val="single" w:sz="4" w:space="0" w:color="auto"/>
              <w:left w:val="nil"/>
              <w:bottom w:val="single" w:sz="4" w:space="0" w:color="auto"/>
              <w:right w:val="single" w:sz="4" w:space="0" w:color="auto"/>
            </w:tcBorders>
            <w:shd w:val="clear" w:color="auto" w:fill="auto"/>
            <w:vAlign w:val="bottom"/>
          </w:tcPr>
          <w:p w14:paraId="627D5A62"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7E0150A4"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137FAB20"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23D4B4BB"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064" w:type="dxa"/>
            <w:tcBorders>
              <w:top w:val="single" w:sz="4" w:space="0" w:color="auto"/>
              <w:left w:val="nil"/>
              <w:bottom w:val="single" w:sz="4" w:space="0" w:color="auto"/>
              <w:right w:val="single" w:sz="4" w:space="0" w:color="auto"/>
            </w:tcBorders>
            <w:shd w:val="clear" w:color="auto" w:fill="auto"/>
            <w:vAlign w:val="bottom"/>
          </w:tcPr>
          <w:p w14:paraId="32263610"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 </w:t>
            </w:r>
          </w:p>
        </w:tc>
        <w:tc>
          <w:tcPr>
            <w:tcW w:w="1056" w:type="dxa"/>
            <w:tcBorders>
              <w:top w:val="single" w:sz="4" w:space="0" w:color="auto"/>
              <w:left w:val="nil"/>
              <w:bottom w:val="single" w:sz="4" w:space="0" w:color="auto"/>
              <w:right w:val="single" w:sz="4" w:space="0" w:color="auto"/>
            </w:tcBorders>
            <w:shd w:val="clear" w:color="auto" w:fill="auto"/>
            <w:vAlign w:val="bottom"/>
          </w:tcPr>
          <w:p w14:paraId="7EF4CC44"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 </w:t>
            </w:r>
          </w:p>
        </w:tc>
      </w:tr>
      <w:tr w:rsidR="003C45AD" w:rsidRPr="003C45AD" w14:paraId="297148A9"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7E83E982"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Izdaci za financijsku imovinu i otplate zajmova</w:t>
            </w:r>
          </w:p>
        </w:tc>
        <w:tc>
          <w:tcPr>
            <w:tcW w:w="1117" w:type="dxa"/>
            <w:tcBorders>
              <w:top w:val="single" w:sz="4" w:space="0" w:color="auto"/>
              <w:left w:val="nil"/>
              <w:bottom w:val="single" w:sz="4" w:space="0" w:color="auto"/>
              <w:right w:val="single" w:sz="4" w:space="0" w:color="auto"/>
            </w:tcBorders>
            <w:shd w:val="clear" w:color="auto" w:fill="auto"/>
            <w:vAlign w:val="bottom"/>
          </w:tcPr>
          <w:p w14:paraId="25A21890"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56951B5C"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31478A77"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2097BC3E"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064" w:type="dxa"/>
            <w:tcBorders>
              <w:top w:val="single" w:sz="4" w:space="0" w:color="auto"/>
              <w:left w:val="nil"/>
              <w:bottom w:val="single" w:sz="4" w:space="0" w:color="auto"/>
              <w:right w:val="single" w:sz="4" w:space="0" w:color="auto"/>
            </w:tcBorders>
            <w:shd w:val="clear" w:color="auto" w:fill="auto"/>
            <w:vAlign w:val="bottom"/>
          </w:tcPr>
          <w:p w14:paraId="781D5529"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 </w:t>
            </w:r>
          </w:p>
        </w:tc>
        <w:tc>
          <w:tcPr>
            <w:tcW w:w="1056" w:type="dxa"/>
            <w:tcBorders>
              <w:top w:val="single" w:sz="4" w:space="0" w:color="auto"/>
              <w:left w:val="nil"/>
              <w:bottom w:val="single" w:sz="4" w:space="0" w:color="auto"/>
              <w:right w:val="single" w:sz="4" w:space="0" w:color="auto"/>
            </w:tcBorders>
            <w:shd w:val="clear" w:color="auto" w:fill="auto"/>
            <w:vAlign w:val="bottom"/>
          </w:tcPr>
          <w:p w14:paraId="18590068"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 </w:t>
            </w:r>
          </w:p>
        </w:tc>
      </w:tr>
      <w:tr w:rsidR="003C45AD" w:rsidRPr="003C45AD" w14:paraId="0A4AD7F9"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79FD3BAE"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NETO ZADUŽIVANJE</w:t>
            </w:r>
          </w:p>
        </w:tc>
        <w:tc>
          <w:tcPr>
            <w:tcW w:w="1117" w:type="dxa"/>
            <w:tcBorders>
              <w:top w:val="single" w:sz="4" w:space="0" w:color="auto"/>
              <w:left w:val="nil"/>
              <w:bottom w:val="single" w:sz="4" w:space="0" w:color="auto"/>
              <w:right w:val="single" w:sz="4" w:space="0" w:color="auto"/>
            </w:tcBorders>
            <w:shd w:val="clear" w:color="auto" w:fill="auto"/>
            <w:vAlign w:val="bottom"/>
          </w:tcPr>
          <w:p w14:paraId="02E77C93"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05A2B859"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4E86D080"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117" w:type="dxa"/>
            <w:tcBorders>
              <w:top w:val="single" w:sz="4" w:space="0" w:color="auto"/>
              <w:left w:val="nil"/>
              <w:bottom w:val="single" w:sz="4" w:space="0" w:color="auto"/>
              <w:right w:val="single" w:sz="4" w:space="0" w:color="auto"/>
            </w:tcBorders>
            <w:shd w:val="clear" w:color="auto" w:fill="auto"/>
            <w:vAlign w:val="bottom"/>
          </w:tcPr>
          <w:p w14:paraId="24F9A8BE"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064" w:type="dxa"/>
            <w:tcBorders>
              <w:top w:val="single" w:sz="4" w:space="0" w:color="auto"/>
              <w:left w:val="nil"/>
              <w:bottom w:val="single" w:sz="4" w:space="0" w:color="auto"/>
              <w:right w:val="single" w:sz="4" w:space="0" w:color="auto"/>
            </w:tcBorders>
            <w:shd w:val="clear" w:color="auto" w:fill="auto"/>
            <w:vAlign w:val="bottom"/>
          </w:tcPr>
          <w:p w14:paraId="18CB3AF2"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c>
          <w:tcPr>
            <w:tcW w:w="1056" w:type="dxa"/>
            <w:tcBorders>
              <w:top w:val="single" w:sz="4" w:space="0" w:color="auto"/>
              <w:left w:val="nil"/>
              <w:bottom w:val="single" w:sz="4" w:space="0" w:color="auto"/>
              <w:right w:val="single" w:sz="4" w:space="0" w:color="auto"/>
            </w:tcBorders>
            <w:shd w:val="clear" w:color="auto" w:fill="auto"/>
            <w:vAlign w:val="bottom"/>
          </w:tcPr>
          <w:p w14:paraId="47A1190D"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color w:val="000000"/>
                <w:sz w:val="16"/>
                <w:szCs w:val="16"/>
              </w:rPr>
              <w:t>0,00%</w:t>
            </w:r>
          </w:p>
        </w:tc>
      </w:tr>
      <w:tr w:rsidR="003C45AD" w:rsidRPr="003C45AD" w14:paraId="0A7D3C97"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744C3389"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UKUPNI DONOS VIŠKA / MANJKA IZ PRETHODNE(IH) GODINA</w:t>
            </w:r>
          </w:p>
        </w:tc>
        <w:tc>
          <w:tcPr>
            <w:tcW w:w="1117" w:type="dxa"/>
            <w:tcBorders>
              <w:top w:val="single" w:sz="4" w:space="0" w:color="auto"/>
              <w:left w:val="nil"/>
              <w:bottom w:val="single" w:sz="4" w:space="0" w:color="auto"/>
              <w:right w:val="single" w:sz="4" w:space="0" w:color="auto"/>
            </w:tcBorders>
            <w:shd w:val="clear" w:color="auto" w:fill="auto"/>
            <w:vAlign w:val="bottom"/>
          </w:tcPr>
          <w:p w14:paraId="2A6204E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0D640989"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39.363,00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51CE95E6"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7D597D2E"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6D244BBD" w14:textId="77777777" w:rsidR="003C45AD" w:rsidRPr="003C45AD" w:rsidRDefault="003C45AD" w:rsidP="003C45AD">
            <w:pPr>
              <w:spacing w:before="40" w:after="60" w:line="240" w:lineRule="auto"/>
              <w:jc w:val="right"/>
              <w:rPr>
                <w:rFonts w:ascii="Arial" w:eastAsia="Arial" w:hAnsi="Arial" w:cs="Arial"/>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247A7F95" w14:textId="77777777" w:rsidR="003C45AD" w:rsidRPr="003C45AD" w:rsidRDefault="003C45AD" w:rsidP="003C45AD">
            <w:pPr>
              <w:spacing w:before="40" w:after="60" w:line="240" w:lineRule="auto"/>
              <w:jc w:val="right"/>
              <w:rPr>
                <w:rFonts w:ascii="Arial" w:eastAsia="Arial" w:hAnsi="Arial" w:cs="Arial"/>
                <w:color w:val="000000"/>
                <w:sz w:val="18"/>
                <w:szCs w:val="18"/>
              </w:rPr>
            </w:pPr>
          </w:p>
        </w:tc>
      </w:tr>
      <w:tr w:rsidR="003C45AD" w:rsidRPr="003C45AD" w14:paraId="2653E669"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018A2EF2"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color w:val="000000"/>
                <w:sz w:val="16"/>
                <w:szCs w:val="16"/>
              </w:rPr>
              <w:t xml:space="preserve"> VIŠAK / MANJAK IZ PRETHODNE(IH) GODINE KOJI ĆE SE POKRITI / RASPOREDITI</w:t>
            </w:r>
          </w:p>
        </w:tc>
        <w:tc>
          <w:tcPr>
            <w:tcW w:w="1117" w:type="dxa"/>
            <w:tcBorders>
              <w:top w:val="single" w:sz="4" w:space="0" w:color="auto"/>
              <w:left w:val="nil"/>
              <w:bottom w:val="single" w:sz="4" w:space="0" w:color="auto"/>
              <w:right w:val="single" w:sz="4" w:space="0" w:color="auto"/>
            </w:tcBorders>
            <w:shd w:val="clear" w:color="auto" w:fill="auto"/>
            <w:vAlign w:val="bottom"/>
          </w:tcPr>
          <w:p w14:paraId="2D37B555"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4D34594B"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33.601,92</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C52684D"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70.455,73</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3078303C"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0DDF34C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46F7AA7A"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r>
      <w:tr w:rsidR="003C45AD" w:rsidRPr="003C45AD" w14:paraId="4472AB75"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7BBB06AF"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themeColor="text1"/>
                <w:sz w:val="16"/>
                <w:szCs w:val="16"/>
              </w:rPr>
              <w:t>VIŠAK / MANJAK + NETO ZADUŽIVANJE / FINANCIRANJE + KORIŠTENO U PRETHODNIM GODINAMA</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50FC5EC9"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CCD1E8E"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641A301C"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5BB48C32"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06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387334D4"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c>
          <w:tcPr>
            <w:tcW w:w="1056"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36BE7A9D" w14:textId="77777777" w:rsidR="003C45AD" w:rsidRPr="003C45AD" w:rsidRDefault="003C45AD" w:rsidP="003C45AD">
            <w:pPr>
              <w:spacing w:before="40" w:after="60" w:line="240" w:lineRule="auto"/>
              <w:jc w:val="right"/>
              <w:rPr>
                <w:rFonts w:ascii="Arial" w:eastAsia="Arial" w:hAnsi="Arial" w:cs="Arial"/>
                <w:b/>
                <w:bCs/>
                <w:color w:val="000000"/>
                <w:sz w:val="20"/>
                <w:szCs w:val="20"/>
              </w:rPr>
            </w:pPr>
            <w:r w:rsidRPr="003C45AD">
              <w:rPr>
                <w:rFonts w:ascii="Arial" w:eastAsia="Times New Roman" w:hAnsi="Arial" w:cs="Arial"/>
                <w:b/>
                <w:bCs/>
                <w:color w:val="FFFFFF"/>
                <w:sz w:val="16"/>
                <w:szCs w:val="16"/>
              </w:rPr>
              <w:t> </w:t>
            </w:r>
          </w:p>
        </w:tc>
      </w:tr>
      <w:tr w:rsidR="003C45AD" w:rsidRPr="003C45AD" w14:paraId="3FC712B3" w14:textId="77777777" w:rsidTr="000208C2">
        <w:tc>
          <w:tcPr>
            <w:tcW w:w="3042" w:type="dxa"/>
            <w:tcBorders>
              <w:top w:val="single" w:sz="4" w:space="0" w:color="auto"/>
              <w:left w:val="single" w:sz="4" w:space="0" w:color="auto"/>
              <w:bottom w:val="single" w:sz="4" w:space="0" w:color="auto"/>
              <w:right w:val="single" w:sz="4" w:space="0" w:color="auto"/>
            </w:tcBorders>
            <w:shd w:val="clear" w:color="auto" w:fill="auto"/>
            <w:vAlign w:val="bottom"/>
          </w:tcPr>
          <w:p w14:paraId="7E2879D9" w14:textId="77777777" w:rsidR="003C45AD" w:rsidRPr="003C45AD" w:rsidRDefault="003C45AD" w:rsidP="003C45AD">
            <w:pPr>
              <w:spacing w:before="40" w:after="60" w:line="240" w:lineRule="auto"/>
              <w:rPr>
                <w:rFonts w:ascii="Arial" w:eastAsia="Arial" w:hAnsi="Arial" w:cs="Arial"/>
                <w:b/>
                <w:bCs/>
                <w:color w:val="000000"/>
                <w:sz w:val="20"/>
                <w:szCs w:val="20"/>
              </w:rPr>
            </w:pPr>
            <w:r w:rsidRPr="003C45AD">
              <w:rPr>
                <w:rFonts w:ascii="Arial" w:eastAsia="Times New Roman" w:hAnsi="Arial" w:cs="Arial"/>
                <w:b/>
                <w:bCs/>
                <w:color w:val="000000"/>
                <w:sz w:val="16"/>
                <w:szCs w:val="16"/>
              </w:rPr>
              <w:t xml:space="preserve"> REZULTAT GODINE</w:t>
            </w:r>
          </w:p>
        </w:tc>
        <w:tc>
          <w:tcPr>
            <w:tcW w:w="1117" w:type="dxa"/>
            <w:tcBorders>
              <w:top w:val="single" w:sz="4" w:space="0" w:color="auto"/>
              <w:left w:val="nil"/>
              <w:bottom w:val="single" w:sz="4" w:space="0" w:color="auto"/>
              <w:right w:val="single" w:sz="4" w:space="0" w:color="auto"/>
            </w:tcBorders>
            <w:shd w:val="clear" w:color="auto" w:fill="auto"/>
            <w:vAlign w:val="bottom"/>
          </w:tcPr>
          <w:p w14:paraId="71D76B92"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29.814,24</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7046B60C"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63C2EDDB"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tcPr>
          <w:p w14:paraId="482BE25E"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-51.028,83</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bottom"/>
          </w:tcPr>
          <w:p w14:paraId="56981AFF"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-171,16%</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bottom"/>
          </w:tcPr>
          <w:p w14:paraId="2450833A" w14:textId="77777777" w:rsidR="003C45AD" w:rsidRPr="003C45AD" w:rsidRDefault="003C45AD" w:rsidP="003C45AD">
            <w:pPr>
              <w:spacing w:before="40" w:after="60" w:line="240" w:lineRule="auto"/>
              <w:jc w:val="right"/>
              <w:rPr>
                <w:rFonts w:ascii="Arial" w:eastAsia="Arial" w:hAnsi="Arial" w:cs="Arial"/>
                <w:color w:val="000000"/>
                <w:sz w:val="18"/>
                <w:szCs w:val="18"/>
              </w:rPr>
            </w:pPr>
            <w:r w:rsidRPr="003C45AD">
              <w:rPr>
                <w:rFonts w:ascii="Arial" w:hAnsi="Arial" w:cs="Arial"/>
                <w:color w:val="000000"/>
                <w:sz w:val="18"/>
                <w:szCs w:val="18"/>
              </w:rPr>
              <w:t>0,00%</w:t>
            </w:r>
          </w:p>
        </w:tc>
      </w:tr>
    </w:tbl>
    <w:p w14:paraId="3735DC11" w14:textId="77777777" w:rsidR="003C45AD" w:rsidRDefault="003C45AD" w:rsidP="003C45AD">
      <w:pPr>
        <w:widowControl w:val="0"/>
        <w:spacing w:after="0" w:line="240" w:lineRule="auto"/>
        <w:rPr>
          <w:rFonts w:ascii="Arial" w:eastAsia="Courier New" w:hAnsi="Arial" w:cs="Arial"/>
          <w:b/>
          <w:bCs/>
          <w:color w:val="231F20"/>
          <w:sz w:val="20"/>
          <w:szCs w:val="20"/>
          <w:shd w:val="clear" w:color="auto" w:fill="FFFFFF"/>
          <w:lang w:eastAsia="hr-HR" w:bidi="hr-HR"/>
        </w:rPr>
      </w:pPr>
    </w:p>
    <w:p w14:paraId="53253392" w14:textId="624CCBDE" w:rsidR="003C45AD" w:rsidRPr="003C45AD" w:rsidRDefault="003C45AD" w:rsidP="003C45AD">
      <w:pPr>
        <w:widowControl w:val="0"/>
        <w:spacing w:after="0" w:line="240" w:lineRule="auto"/>
        <w:rPr>
          <w:rFonts w:ascii="Arial" w:eastAsia="Arial" w:hAnsi="Arial" w:cs="Arial"/>
          <w:b/>
          <w:bCs/>
          <w:color w:val="000000"/>
          <w:sz w:val="20"/>
          <w:szCs w:val="20"/>
          <w:lang w:eastAsia="hr-HR" w:bidi="hr-HR"/>
        </w:rPr>
      </w:pPr>
      <w:r w:rsidRPr="003C45AD">
        <w:rPr>
          <w:rFonts w:ascii="Arial" w:eastAsia="Courier New" w:hAnsi="Arial" w:cs="Arial"/>
          <w:b/>
          <w:bCs/>
          <w:color w:val="231F20"/>
          <w:sz w:val="20"/>
          <w:szCs w:val="20"/>
          <w:shd w:val="clear" w:color="auto" w:fill="FFFFFF"/>
          <w:lang w:eastAsia="hr-HR" w:bidi="hr-HR"/>
        </w:rPr>
        <w:t>RAČUN PRIHODA I RASHODA</w:t>
      </w:r>
    </w:p>
    <w:p w14:paraId="18A0F504" w14:textId="3DFFA38E" w:rsidR="003C45AD" w:rsidRPr="003C45AD" w:rsidRDefault="003C45AD" w:rsidP="003C45AD">
      <w:pPr>
        <w:widowControl w:val="0"/>
        <w:spacing w:after="0" w:line="240" w:lineRule="auto"/>
        <w:rPr>
          <w:rFonts w:ascii="Arial" w:eastAsia="Arial" w:hAnsi="Arial" w:cs="Arial"/>
          <w:i/>
          <w:iCs/>
          <w:color w:val="000000"/>
          <w:lang w:eastAsia="hr-HR" w:bidi="hr-HR"/>
        </w:rPr>
      </w:pPr>
      <w:r w:rsidRPr="003C45AD">
        <w:rPr>
          <w:rFonts w:ascii="Arial" w:eastAsia="Arial" w:hAnsi="Arial" w:cs="Arial"/>
          <w:i/>
          <w:iCs/>
          <w:color w:val="000000"/>
          <w:lang w:eastAsia="hr-HR" w:bidi="hr-HR"/>
        </w:rPr>
        <w:t>Izvještaj o  prihodima i rashodima prema ekonomskoj klasifikaciji</w:t>
      </w:r>
      <w:r>
        <w:rPr>
          <w:rFonts w:ascii="Arial" w:eastAsia="Arial" w:hAnsi="Arial" w:cs="Arial"/>
          <w:i/>
          <w:iCs/>
          <w:color w:val="000000"/>
          <w:lang w:eastAsia="hr-HR" w:bidi="hr-HR"/>
        </w:rPr>
        <w:t>:</w:t>
      </w:r>
    </w:p>
    <w:tbl>
      <w:tblPr>
        <w:tblW w:w="10033" w:type="dxa"/>
        <w:tblInd w:w="-185" w:type="dxa"/>
        <w:tblLook w:val="04A0" w:firstRow="1" w:lastRow="0" w:firstColumn="1" w:lastColumn="0" w:noHBand="0" w:noVBand="1"/>
      </w:tblPr>
      <w:tblGrid>
        <w:gridCol w:w="2965"/>
        <w:gridCol w:w="1117"/>
        <w:gridCol w:w="1477"/>
        <w:gridCol w:w="1260"/>
        <w:gridCol w:w="1260"/>
        <w:gridCol w:w="1027"/>
        <w:gridCol w:w="927"/>
      </w:tblGrid>
      <w:tr w:rsidR="003C45AD" w:rsidRPr="003C45AD" w14:paraId="2893E74B"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71E467B4" w14:textId="77777777" w:rsidR="003C45AD" w:rsidRPr="003C45AD" w:rsidRDefault="003C45AD" w:rsidP="003C45AD">
            <w:pPr>
              <w:widowControl w:val="0"/>
              <w:spacing w:afterLines="20" w:after="48" w:line="240" w:lineRule="auto"/>
              <w:jc w:val="center"/>
              <w:rPr>
                <w:rFonts w:ascii="Arial" w:eastAsia="Times New Roman" w:hAnsi="Arial" w:cs="Arial"/>
                <w:b/>
                <w:bCs/>
                <w:color w:val="000000"/>
                <w:sz w:val="20"/>
                <w:szCs w:val="20"/>
                <w:lang w:eastAsia="hr-HR" w:bidi="hr-HR"/>
              </w:rPr>
            </w:pPr>
            <w:r w:rsidRPr="003C45AD">
              <w:rPr>
                <w:rFonts w:ascii="Arial" w:eastAsia="Times New Roman" w:hAnsi="Arial" w:cs="Arial"/>
                <w:b/>
                <w:bCs/>
                <w:color w:val="000000"/>
                <w:sz w:val="20"/>
                <w:szCs w:val="20"/>
                <w:lang w:eastAsia="hr-HR" w:bidi="hr-HR"/>
              </w:rPr>
              <w:t>Račun / opis</w:t>
            </w:r>
          </w:p>
        </w:tc>
        <w:tc>
          <w:tcPr>
            <w:tcW w:w="1117" w:type="dxa"/>
            <w:tcBorders>
              <w:top w:val="single" w:sz="4" w:space="0" w:color="auto"/>
              <w:left w:val="nil"/>
              <w:bottom w:val="single" w:sz="4" w:space="0" w:color="auto"/>
              <w:right w:val="single" w:sz="4" w:space="0" w:color="auto"/>
            </w:tcBorders>
            <w:shd w:val="clear" w:color="000000" w:fill="C0C0C0"/>
            <w:noWrap/>
            <w:vAlign w:val="bottom"/>
            <w:hideMark/>
          </w:tcPr>
          <w:p w14:paraId="626B48A5" w14:textId="77777777" w:rsidR="003C45AD" w:rsidRPr="003C45AD" w:rsidRDefault="003C45AD" w:rsidP="003C45AD">
            <w:pPr>
              <w:widowControl w:val="0"/>
              <w:spacing w:afterLines="20" w:after="48" w:line="240" w:lineRule="auto"/>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Izvršenje 2023.</w:t>
            </w:r>
          </w:p>
        </w:tc>
        <w:tc>
          <w:tcPr>
            <w:tcW w:w="1477"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48CEBD47" w14:textId="77777777" w:rsidR="003C45AD" w:rsidRPr="003C45AD" w:rsidRDefault="003C45AD" w:rsidP="003C45AD">
            <w:pPr>
              <w:widowControl w:val="0"/>
              <w:spacing w:afterLines="20" w:after="48" w:line="240" w:lineRule="auto"/>
              <w:ind w:right="-105" w:hanging="104"/>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Izvorni plan 2024.</w:t>
            </w:r>
          </w:p>
        </w:tc>
        <w:tc>
          <w:tcPr>
            <w:tcW w:w="126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3E4036BE" w14:textId="77777777" w:rsidR="003C45AD" w:rsidRPr="003C45AD" w:rsidRDefault="003C45AD" w:rsidP="003C45AD">
            <w:pPr>
              <w:widowControl w:val="0"/>
              <w:spacing w:afterLines="20" w:after="48" w:line="240" w:lineRule="auto"/>
              <w:ind w:right="-105"/>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Tekući plan 2024.</w:t>
            </w:r>
          </w:p>
        </w:tc>
        <w:tc>
          <w:tcPr>
            <w:tcW w:w="126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4080EAB8" w14:textId="77777777" w:rsidR="003C45AD" w:rsidRPr="003C45AD" w:rsidRDefault="003C45AD" w:rsidP="003C45AD">
            <w:pPr>
              <w:widowControl w:val="0"/>
              <w:spacing w:afterLines="20" w:after="48" w:line="240" w:lineRule="auto"/>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Izvršenje 2024.</w:t>
            </w:r>
          </w:p>
        </w:tc>
        <w:tc>
          <w:tcPr>
            <w:tcW w:w="1027"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2CB96A90" w14:textId="77777777" w:rsidR="003C45AD" w:rsidRPr="003C45AD" w:rsidRDefault="003C45AD" w:rsidP="003C45AD">
            <w:pPr>
              <w:widowControl w:val="0"/>
              <w:spacing w:afterLines="20" w:after="48" w:line="240" w:lineRule="auto"/>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Indeks  4/1</w:t>
            </w:r>
          </w:p>
        </w:tc>
        <w:tc>
          <w:tcPr>
            <w:tcW w:w="927"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6039E85B" w14:textId="77777777" w:rsidR="003C45AD" w:rsidRPr="003C45AD" w:rsidRDefault="003C45AD" w:rsidP="003C45AD">
            <w:pPr>
              <w:widowControl w:val="0"/>
              <w:spacing w:afterLines="20" w:after="48" w:line="240" w:lineRule="auto"/>
              <w:jc w:val="center"/>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Indeks  4/3</w:t>
            </w:r>
          </w:p>
        </w:tc>
      </w:tr>
      <w:tr w:rsidR="003C45AD" w:rsidRPr="003C45AD" w14:paraId="1DA1AE5A"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4D1CE1DE" w14:textId="77777777" w:rsidR="003C45AD" w:rsidRPr="003C45AD" w:rsidRDefault="003C45AD" w:rsidP="003C45AD">
            <w:pPr>
              <w:widowControl w:val="0"/>
              <w:spacing w:afterLines="20" w:after="48" w:line="240" w:lineRule="auto"/>
              <w:rPr>
                <w:rFonts w:ascii="Arial" w:eastAsia="Times New Roman" w:hAnsi="Arial" w:cs="Arial"/>
                <w:b/>
                <w:bCs/>
                <w:color w:val="000000" w:themeColor="text1"/>
                <w:sz w:val="18"/>
                <w:szCs w:val="18"/>
                <w:lang w:eastAsia="hr-HR" w:bidi="hr-HR"/>
              </w:rPr>
            </w:pPr>
            <w:r w:rsidRPr="003C45AD">
              <w:rPr>
                <w:rFonts w:ascii="Arial" w:eastAsia="Times New Roman" w:hAnsi="Arial" w:cs="Arial"/>
                <w:b/>
                <w:bCs/>
                <w:color w:val="000000" w:themeColor="text1"/>
                <w:sz w:val="18"/>
                <w:szCs w:val="18"/>
                <w:lang w:eastAsia="hr-HR" w:bidi="hr-HR"/>
              </w:rPr>
              <w:t>A. RAČUN PRIHODA I RASHODA</w:t>
            </w:r>
          </w:p>
        </w:tc>
        <w:tc>
          <w:tcPr>
            <w:tcW w:w="1117"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6811CF46"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1</w:t>
            </w:r>
          </w:p>
        </w:tc>
        <w:tc>
          <w:tcPr>
            <w:tcW w:w="147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0E49912A"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2</w:t>
            </w:r>
          </w:p>
        </w:tc>
        <w:tc>
          <w:tcPr>
            <w:tcW w:w="126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3752BED7"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3</w:t>
            </w:r>
          </w:p>
        </w:tc>
        <w:tc>
          <w:tcPr>
            <w:tcW w:w="126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7C701BFD"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4</w:t>
            </w:r>
          </w:p>
        </w:tc>
        <w:tc>
          <w:tcPr>
            <w:tcW w:w="102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73EEA999"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5</w:t>
            </w:r>
          </w:p>
        </w:tc>
        <w:tc>
          <w:tcPr>
            <w:tcW w:w="92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25ED59FB" w14:textId="77777777" w:rsidR="003C45AD" w:rsidRPr="003C45AD" w:rsidRDefault="003C45AD" w:rsidP="003C45AD">
            <w:pPr>
              <w:widowControl w:val="0"/>
              <w:spacing w:afterLines="20" w:after="48" w:line="240" w:lineRule="auto"/>
              <w:jc w:val="center"/>
              <w:rPr>
                <w:rFonts w:ascii="Arial" w:eastAsia="Times New Roman" w:hAnsi="Arial" w:cs="Arial"/>
                <w:b/>
                <w:bCs/>
                <w:sz w:val="18"/>
                <w:szCs w:val="18"/>
                <w:lang w:eastAsia="hr-HR" w:bidi="hr-HR"/>
              </w:rPr>
            </w:pPr>
            <w:r w:rsidRPr="003C45AD">
              <w:rPr>
                <w:rFonts w:ascii="Arial" w:eastAsia="Courier New" w:hAnsi="Arial" w:cs="Arial"/>
                <w:b/>
                <w:bCs/>
                <w:sz w:val="18"/>
                <w:szCs w:val="18"/>
                <w:lang w:eastAsia="hr-HR" w:bidi="hr-HR"/>
              </w:rPr>
              <w:t>6</w:t>
            </w:r>
          </w:p>
        </w:tc>
      </w:tr>
      <w:tr w:rsidR="003C45AD" w:rsidRPr="003C45AD" w14:paraId="0D53AC4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A8710"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20"/>
                <w:szCs w:val="20"/>
                <w:lang w:eastAsia="hr-HR" w:bidi="hr-HR"/>
              </w:rPr>
              <w:t>6 Prihodi poslovanja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4F0C5EE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182.518,44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0D76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372.750,43</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5237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436.403,75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EBF9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121.268,96</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997A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66,44%</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C465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27,79%</w:t>
            </w:r>
          </w:p>
        </w:tc>
      </w:tr>
      <w:tr w:rsidR="003C45AD" w:rsidRPr="003C45AD" w14:paraId="6F2AD3BD"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43757"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63 Pomoći iz inozemstva i od subjekata unutar općeg proračuna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62CBFCD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24.692,66</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0989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A4DF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ED62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A57B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4786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6E2E4ED2"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9E3D5"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636 Pomoći proračunskim korisnicima iz proračuna koji im nije nadležan</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6B76569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24.692,66</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4D47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8C68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42FD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AF61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F745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449C349B"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2B0C0"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 xml:space="preserve">6361 Tekuće pomoći proračunskim korisnicima iz </w:t>
            </w:r>
            <w:r w:rsidRPr="003C45AD">
              <w:rPr>
                <w:rFonts w:ascii="Arial" w:eastAsia="Courier New" w:hAnsi="Arial" w:cs="Arial"/>
                <w:color w:val="000000"/>
                <w:sz w:val="18"/>
                <w:szCs w:val="18"/>
                <w:lang w:eastAsia="hr-HR" w:bidi="hr-HR"/>
              </w:rPr>
              <w:lastRenderedPageBreak/>
              <w:t>proračuna koji im nije nadležan</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73935CE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lastRenderedPageBreak/>
              <w:t>24.692,66</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13CF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C32E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8E4A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8279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2C42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15CA27A6"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B04BD"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64 Prihodi od imovine</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511185C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13,93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4EE5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8666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D85B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68,24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F808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489,88%</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31DC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063BCFA5"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FC261"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641 Prihodi od financijske imovine</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7FB0CA1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13,93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6DAA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F3F5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CC98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68,24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D698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489,88%</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7816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561F03E4"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9992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6413 Kamate na oročena sredstva i depozite po viđenju</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0295271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13,93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9607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7920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9CF4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68,24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12A6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489,88%</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5D02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6A2EB0F0"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523C2"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66 Prihodi od prodaje proizvoda i robe te pruženih usluga i prihodi od donacija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3799B2D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13.145,05</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E317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CF39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961E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1.700,00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F009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12,93%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76B5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239174A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6E572"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661 Prihodi od prodaje proizvoda i robe te pruženih usluga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66DCFC5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13.145,05</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A4D3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1BB4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A93B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1.700,00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2D10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12,93%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95CF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7F4D4F19"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63385"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 xml:space="preserve">6615 Prihodi od pruženih usluga                                                                          </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206335E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13.145,05</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7CEC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4D62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7730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1.700,00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5830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12,93%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F899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00BBAE7"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0609A"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67 Prihodi iz nadležnog proračuna i od HZZO-a temeljem ugovornih obveza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61E6CAC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143.671,37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E6ED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FF91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2C07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118.173,48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F67E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82,25%</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209B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1ECA949E"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DE856"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671 Prihodi iz nadležnog proračuna za financiranje redovne djelatnosti proračunskih korisnika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199722D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143.671,37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FF4F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541F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01D8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118.173,48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8E55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82,25%</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2D74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1E4D3C68"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43D99"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6711 Prihodi iz nadležnog proračuna za financiranje rashoda poslovanja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09AC0C5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143.671,37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360A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056E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2295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118.173,48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8D78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82,25%</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0551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3760F9FA"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32E96"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 xml:space="preserve">68 Kazne, upravne mjere i ostali prihodi                                                               </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3EEEEAF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995,43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7C6B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01A6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2927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1.327,24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9313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133,33%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243D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39D4F3ED"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2BD1F"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 xml:space="preserve">683 Ostali prihodi                                                                                      </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4CFE04C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995,43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B5C0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668C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EC49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1.327,24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9433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133,33%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3F40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6501AB5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EA709"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 xml:space="preserve">6831 Ostali prihodi                                                                                      </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167AD93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995,43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CD24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AB9F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D14F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1.327,24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A4F9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133,33%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BA04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7E201F7D"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84FF4"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3 Rashodi poslovanja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0017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143.300,92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4B9B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362.889,98</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5CE5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387.479,97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9BB2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132.697,79</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E391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92,60%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1D4D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b/>
                <w:bCs/>
                <w:color w:val="000000"/>
                <w:sz w:val="18"/>
                <w:szCs w:val="18"/>
                <w:lang w:eastAsia="hr-HR" w:bidi="hr-HR"/>
              </w:rPr>
              <w:t>34,25%</w:t>
            </w:r>
          </w:p>
        </w:tc>
      </w:tr>
      <w:tr w:rsidR="003C45AD" w:rsidRPr="003C45AD" w14:paraId="25748596"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4EC42"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31 Rashodi za zaposlene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85E8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98.229,73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FC7A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BEEC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3DAE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87.202,09</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09F0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88,77%</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1158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77A3656B"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58A49"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311 Plaće (Bruto)</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6CE3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80.366,14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2CB1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5DC1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8402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71.512,29</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313E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88,98%</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F740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68869A4A"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6A64B"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3111 Plaće za redovan rad</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65EC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77.157,63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F598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A6A5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E13F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65.917,81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204A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85,43%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9BE4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0E3A015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9EE90"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3112 Plaće u naravi</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1D07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3.208,51</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67FD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3B14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3C30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5.594,48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E019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174,36%</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EF49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620619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19708"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312 Ostali rashodi za zaposlene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BEB7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5.187,32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6159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7335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AA47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4.483,36</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46B1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86,43%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CD62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FF88C7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E73B"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3121 Ostali rashodi za zaposlene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C8D7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5.187,32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AD4B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F077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EF0D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4.483,36</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97AC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86,43%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84A5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6B0F99D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2DA72"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313 Doprinosi na plaće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3405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12.676,27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8769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B4E8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0C50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11.206,44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3365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88,40%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AC8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51296D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EF041"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3132 Doprinosi za obvezno zdravstveno osiguranje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3CB5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12.676,27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CF81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64D4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F0B6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11.206,44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58F9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88,40%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26DF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5CD4C67D"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0BF32"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 Materijalni rashodi</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3B0E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44.879,82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D87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F466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D5F4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45.298,42</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BCEB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100,93%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5888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D4DBF35"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FA2DE"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321 Naknade troškova zaposlenima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80958"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8.716,81</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B67F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1016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03BA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11.549,31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DC1C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132,49%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F9AA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53235AE4"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D1E5C"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3211 Službena putovanja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27B8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2.070,89</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A98A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0179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4CCA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3.208,61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CC8C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154,94%</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EB85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01E31FE8"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2C2E2"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3212 Naknade za prijevoz, za rad na terenu i odvojeni život</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B1AB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4.335,54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CA45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875F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35E7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4.708,00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B3F1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108,59%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F281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EFAAD02"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BB750"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3213 Stručno usavršavanje zaposlenika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43C1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1.432,98</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2793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146E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961B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1.792,50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7391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125,09%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638B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EDF765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BE81C"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 xml:space="preserve">3214 Ostale naknade troškova zaposlenima                                                                 </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477D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877,40</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5CAF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771F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BF89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1.840,20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C3C8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209,73%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ADD0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42FD6A9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DFE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322 Rashodi za materijal i energiju</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635A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4.105,70</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5ED6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0CA0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2567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1.935,67</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AEB0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47,15%</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6DA9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3E29377"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E09A1"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3221 Uredski materijal i ostali materijalni rashodi</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42DD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1.859,14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0895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0E94E"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3190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1.063,82</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2C94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57,22%</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16092"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4428FD50"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FE837"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3223 Energija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C515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2.246,56</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A05E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1FDE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7937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871,85</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012D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38,81%</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EC1A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1F285849"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BC61"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 Rashodi za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9B8A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23.466,44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E537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4997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FCAF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23.186,61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B093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98,81%</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D9B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925F92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F9B18"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3231 Usluge telefona, pošte i prijevoza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DD8D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1.793,24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5546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3BD2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C2A7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1.468,19</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5814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81,87%</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D522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1C31D94"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3926D"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3232 Usluge tekućeg i investicijskog održavanja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529D9"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36A4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04CB3"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B705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160,00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21A5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8654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020F61A9"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2921A"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3233 Usluge promidžbe i informiranja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BD96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FCB6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A6AA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B8D9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248,85</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4E2A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71A7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CCB79FF"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251BC"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lastRenderedPageBreak/>
              <w:t>3234 Komunalne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65BC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966,25</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B16B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434D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BF05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831,89</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F804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86,09%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94C2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77E95B1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3DF7C"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3235 Zakupnine i najamnine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8C9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9.089,23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A352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6B00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BF1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9.927,43</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6DA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109,22%</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7DA2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E48F697"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784E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3236 Zdravstvene i veterinarske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250C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412,11</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1F1B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2798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E1D6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70,00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A793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16,99%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A194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351B72D0"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8B601"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3237 Intelektualne i osobne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B123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1.971,45</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6974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5793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7523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1.799,76</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B27F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91,29%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9B40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1A7B3B5"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07757"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3238 Računalne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F466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6.461,94</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BE82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6161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ADFE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6.054,47</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C6F71"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93,69%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C29A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405E4A7B"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E2C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3239 Ostale usluge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98C5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2.772,22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A9BB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54DD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91DE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2.626,02</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E1CF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94,73%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9D99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740B581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C207B"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329 Ostali nespomenuti rashodi poslovanja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6F9A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8.590,87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570B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2C51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148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8.626,83</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D1F7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100,42%</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DCAD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7C6B60C"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E8CB1"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3291 Naknade za rad predstavničkih i izvršnih tijela, povjerenstava i slično</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860B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7.924,82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2C3B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B13A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DD525"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7.465,37</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6C05D"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94,20%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E740C"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6BC87EE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29AFC"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3292 Premije osiguranja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0B15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FC00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7991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84C6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281,54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74DA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BCC4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01AE5DA4"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87BB2"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3293 Reprezentacija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E1C2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30,53</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BD33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FD1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22A9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168,98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8894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553,49%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7E30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EAF0CD5"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B100E"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3294 Članarine i norme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3BAC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290,00</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094D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BF42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3089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290,00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C483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B3FE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0F2FAB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C1CA7"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3299 Ostali nespomenuti rashodi poslovanja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3DAE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345,52</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1BE8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6855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5A3E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420,94</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DE48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121,83%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5FD4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39C21118"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826FA"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34 Financijski rashodi</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C140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191,37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8DD6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A81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4603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197,28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ABF2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103,09%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3C0A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D834D2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6A46D"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343 Ostali financijski rashodi</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EDA37"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191,37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64A0B"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36E9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5CA6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197,28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3AD50"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103,09%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C9741"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252646CC"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31E38" w14:textId="77777777" w:rsidR="003C45AD" w:rsidRPr="003C45AD" w:rsidRDefault="003C45AD" w:rsidP="003C45AD">
            <w:pPr>
              <w:widowControl w:val="0"/>
              <w:spacing w:afterLines="20" w:after="48" w:line="240" w:lineRule="auto"/>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3431 Bankarske usluge i usluge platnog prometa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B1066"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191,37</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112E4"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E75C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9B2BA"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197,28</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7C6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r w:rsidRPr="003C45AD">
              <w:rPr>
                <w:rFonts w:ascii="Arial" w:eastAsia="Courier New" w:hAnsi="Arial" w:cs="Arial"/>
                <w:color w:val="000000"/>
                <w:sz w:val="18"/>
                <w:szCs w:val="18"/>
                <w:lang w:eastAsia="hr-HR" w:bidi="hr-HR"/>
              </w:rPr>
              <w:t>103,09%</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4999F" w14:textId="77777777" w:rsidR="003C45AD" w:rsidRPr="003C45AD" w:rsidRDefault="003C45AD" w:rsidP="003C45AD">
            <w:pPr>
              <w:widowControl w:val="0"/>
              <w:spacing w:afterLines="20" w:after="48" w:line="240" w:lineRule="auto"/>
              <w:jc w:val="right"/>
              <w:rPr>
                <w:rFonts w:ascii="Arial" w:eastAsia="Times New Roman" w:hAnsi="Arial" w:cs="Arial"/>
                <w:b/>
                <w:bCs/>
                <w:color w:val="000000"/>
                <w:sz w:val="18"/>
                <w:szCs w:val="18"/>
                <w:lang w:eastAsia="hr-HR" w:bidi="hr-HR"/>
              </w:rPr>
            </w:pPr>
          </w:p>
        </w:tc>
      </w:tr>
      <w:tr w:rsidR="003C45AD" w:rsidRPr="003C45AD" w14:paraId="3528DBF5"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6D860"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4 Rashodi za nabavu nefinancijske imovine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7B3A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9.403,28</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463F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43.462,37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BC11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119.379,51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B585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39.600,00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8B1F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421,13%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EFDB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b/>
                <w:bCs/>
                <w:color w:val="000000"/>
                <w:sz w:val="18"/>
                <w:szCs w:val="18"/>
                <w:lang w:eastAsia="hr-HR" w:bidi="hr-HR"/>
              </w:rPr>
              <w:t>33,17%</w:t>
            </w:r>
          </w:p>
        </w:tc>
      </w:tr>
      <w:tr w:rsidR="003C45AD" w:rsidRPr="003C45AD" w14:paraId="323A2819"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B047E"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 Rashodi za nabavu proizvedene dugotrajne imovine</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8425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9.403,28</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60B7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220A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C8E4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39.600,00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9FB5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421,13%</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B835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24086203"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1273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423 Prijevozna sredstva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448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9.403,28</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46124"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F50FB"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2A22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3541D"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E9AE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1D535981"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4D05F"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4231 Prijevozna sredstva u cestovnom prometu</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AD10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9.403,28</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312BA"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2412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AA8B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6969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C2E92"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12C38902"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D61C3"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426 Nematerijalna proizvedena imovina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C3CA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F78B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78243"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D267E"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39.600,00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AAE07"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31EDC"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r w:rsidR="003C45AD" w:rsidRPr="003C45AD" w14:paraId="54305A2A" w14:textId="77777777" w:rsidTr="000208C2">
        <w:trPr>
          <w:trHeight w:val="264"/>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BD636" w14:textId="77777777" w:rsidR="003C45AD" w:rsidRPr="003C45AD" w:rsidRDefault="003C45AD" w:rsidP="003C45AD">
            <w:pPr>
              <w:widowControl w:val="0"/>
              <w:spacing w:afterLines="20" w:after="48" w:line="240" w:lineRule="auto"/>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4263 Umjetnička, literarna i znanstvena djela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5BE08"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80410"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09469"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A3545"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39.600,00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A6996"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r w:rsidRPr="003C45AD">
              <w:rPr>
                <w:rFonts w:ascii="Arial" w:eastAsia="Courier New" w:hAnsi="Arial" w:cs="Arial"/>
                <w:color w:val="000000"/>
                <w:sz w:val="18"/>
                <w:szCs w:val="18"/>
                <w:lang w:eastAsia="hr-HR" w:bidi="hr-HR"/>
              </w:rPr>
              <w:t>0,00%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1914F" w14:textId="77777777" w:rsidR="003C45AD" w:rsidRPr="003C45AD" w:rsidRDefault="003C45AD" w:rsidP="003C45AD">
            <w:pPr>
              <w:widowControl w:val="0"/>
              <w:spacing w:afterLines="20" w:after="48" w:line="240" w:lineRule="auto"/>
              <w:jc w:val="right"/>
              <w:rPr>
                <w:rFonts w:ascii="Arial" w:eastAsia="Times New Roman" w:hAnsi="Arial" w:cs="Arial"/>
                <w:color w:val="000000"/>
                <w:sz w:val="18"/>
                <w:szCs w:val="18"/>
                <w:lang w:eastAsia="hr-HR" w:bidi="hr-HR"/>
              </w:rPr>
            </w:pPr>
          </w:p>
        </w:tc>
      </w:tr>
    </w:tbl>
    <w:p w14:paraId="75ADE118" w14:textId="77777777" w:rsidR="003C45AD" w:rsidRDefault="003C45AD" w:rsidP="003C45AD">
      <w:pPr>
        <w:spacing w:after="0" w:line="259" w:lineRule="auto"/>
        <w:rPr>
          <w:rFonts w:ascii="Arial" w:eastAsia="Arial" w:hAnsi="Arial" w:cs="Arial"/>
          <w:i/>
          <w:iCs/>
          <w:color w:val="000000"/>
          <w:lang w:eastAsia="hr-HR" w:bidi="hr-HR"/>
        </w:rPr>
      </w:pPr>
    </w:p>
    <w:p w14:paraId="36A622F9" w14:textId="2AA14331" w:rsidR="003C45AD" w:rsidRPr="003C45AD" w:rsidRDefault="003C45AD" w:rsidP="003C45AD">
      <w:pPr>
        <w:spacing w:after="0" w:line="259" w:lineRule="auto"/>
        <w:rPr>
          <w:rFonts w:ascii="Arial" w:eastAsia="Times New Roman" w:hAnsi="Arial" w:cs="Arial"/>
          <w:i/>
          <w:iCs/>
          <w:sz w:val="20"/>
          <w:szCs w:val="20"/>
          <w:lang w:val="en-US"/>
        </w:rPr>
      </w:pPr>
      <w:r w:rsidRPr="003C45AD">
        <w:rPr>
          <w:rFonts w:ascii="Arial" w:eastAsia="Arial" w:hAnsi="Arial" w:cs="Arial"/>
          <w:i/>
          <w:iCs/>
          <w:color w:val="000000"/>
          <w:lang w:eastAsia="hr-HR" w:bidi="hr-HR"/>
        </w:rPr>
        <w:t>Izvještaj o  prihodima i rashodima prema</w:t>
      </w:r>
      <w:r w:rsidRPr="003C45AD">
        <w:rPr>
          <w:rFonts w:ascii="Arial" w:eastAsia="Times New Roman" w:hAnsi="Arial" w:cs="Arial"/>
          <w:i/>
          <w:iCs/>
          <w:sz w:val="20"/>
          <w:szCs w:val="20"/>
          <w:lang w:val="en-US"/>
        </w:rPr>
        <w:t xml:space="preserve"> izvorima financiranja</w:t>
      </w:r>
      <w:r>
        <w:rPr>
          <w:rFonts w:ascii="Arial" w:eastAsia="Times New Roman" w:hAnsi="Arial" w:cs="Arial"/>
          <w:i/>
          <w:iCs/>
          <w:sz w:val="20"/>
          <w:szCs w:val="20"/>
          <w:lang w:val="en-US"/>
        </w:rPr>
        <w:t>:</w:t>
      </w:r>
    </w:p>
    <w:tbl>
      <w:tblPr>
        <w:tblW w:w="9270" w:type="dxa"/>
        <w:tblInd w:w="-5" w:type="dxa"/>
        <w:tblLayout w:type="fixed"/>
        <w:tblLook w:val="04A0" w:firstRow="1" w:lastRow="0" w:firstColumn="1" w:lastColumn="0" w:noHBand="0" w:noVBand="1"/>
      </w:tblPr>
      <w:tblGrid>
        <w:gridCol w:w="2250"/>
        <w:gridCol w:w="1170"/>
        <w:gridCol w:w="1170"/>
        <w:gridCol w:w="1170"/>
        <w:gridCol w:w="1170"/>
        <w:gridCol w:w="1170"/>
        <w:gridCol w:w="1170"/>
      </w:tblGrid>
      <w:tr w:rsidR="003C45AD" w:rsidRPr="003C45AD" w14:paraId="126380CF" w14:textId="77777777" w:rsidTr="000208C2">
        <w:trPr>
          <w:trHeight w:val="264"/>
        </w:trPr>
        <w:tc>
          <w:tcPr>
            <w:tcW w:w="225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550CA0AE" w14:textId="77777777" w:rsidR="003C45AD" w:rsidRPr="003C45AD" w:rsidRDefault="003C45AD" w:rsidP="003C45AD">
            <w:pPr>
              <w:spacing w:before="60" w:after="60" w:line="240" w:lineRule="auto"/>
              <w:jc w:val="center"/>
              <w:rPr>
                <w:rFonts w:ascii="Arial" w:eastAsia="Times New Roman" w:hAnsi="Arial" w:cs="Arial"/>
                <w:b/>
                <w:bCs/>
                <w:sz w:val="18"/>
                <w:szCs w:val="18"/>
              </w:rPr>
            </w:pPr>
            <w:r w:rsidRPr="003C45AD">
              <w:rPr>
                <w:rFonts w:ascii="Arial" w:eastAsia="Times New Roman" w:hAnsi="Arial" w:cs="Arial"/>
                <w:b/>
                <w:bCs/>
                <w:sz w:val="18"/>
                <w:szCs w:val="18"/>
              </w:rPr>
              <w:t>Račun / opis</w:t>
            </w:r>
          </w:p>
        </w:tc>
        <w:tc>
          <w:tcPr>
            <w:tcW w:w="1170" w:type="dxa"/>
            <w:tcBorders>
              <w:top w:val="single" w:sz="4" w:space="0" w:color="auto"/>
              <w:left w:val="nil"/>
              <w:bottom w:val="single" w:sz="4" w:space="0" w:color="auto"/>
              <w:right w:val="single" w:sz="4" w:space="0" w:color="auto"/>
            </w:tcBorders>
            <w:shd w:val="clear" w:color="000000" w:fill="C0C0C0"/>
            <w:noWrap/>
            <w:vAlign w:val="bottom"/>
            <w:hideMark/>
          </w:tcPr>
          <w:p w14:paraId="607D1DAF" w14:textId="77777777" w:rsidR="003C45AD" w:rsidRPr="003C45AD" w:rsidRDefault="003C45AD" w:rsidP="003C45AD">
            <w:pPr>
              <w:spacing w:before="60" w:after="60" w:line="240" w:lineRule="auto"/>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Izvršenje 2023.</w:t>
            </w:r>
          </w:p>
        </w:tc>
        <w:tc>
          <w:tcPr>
            <w:tcW w:w="117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3AE8A0AF" w14:textId="77777777" w:rsidR="003C45AD" w:rsidRPr="003C45AD" w:rsidRDefault="003C45AD" w:rsidP="003C45AD">
            <w:pPr>
              <w:spacing w:before="60" w:after="60" w:line="240" w:lineRule="auto"/>
              <w:ind w:right="-114"/>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Izvorni plan 2024.</w:t>
            </w:r>
          </w:p>
        </w:tc>
        <w:tc>
          <w:tcPr>
            <w:tcW w:w="117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096938D0" w14:textId="77777777" w:rsidR="003C45AD" w:rsidRPr="003C45AD" w:rsidRDefault="003C45AD" w:rsidP="003C45AD">
            <w:pPr>
              <w:spacing w:before="60" w:after="60" w:line="240" w:lineRule="auto"/>
              <w:ind w:right="-116"/>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Tekući plan 2024.</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24B531DF" w14:textId="77777777" w:rsidR="003C45AD" w:rsidRPr="003C45AD" w:rsidRDefault="003C45AD" w:rsidP="003C45AD">
            <w:pPr>
              <w:spacing w:before="60" w:after="60" w:line="240" w:lineRule="auto"/>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Izvršenje 2024.</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5646F53A" w14:textId="77777777" w:rsidR="003C45AD" w:rsidRPr="003C45AD" w:rsidRDefault="003C45AD" w:rsidP="003C45AD">
            <w:pPr>
              <w:spacing w:before="60" w:after="60" w:line="240" w:lineRule="auto"/>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Indeks  4/1</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7B3A9B44" w14:textId="77777777" w:rsidR="003C45AD" w:rsidRPr="003C45AD" w:rsidRDefault="003C45AD" w:rsidP="003C45AD">
            <w:pPr>
              <w:spacing w:before="60" w:after="60" w:line="240" w:lineRule="auto"/>
              <w:jc w:val="center"/>
              <w:rPr>
                <w:rFonts w:ascii="Arial" w:eastAsia="Times New Roman" w:hAnsi="Arial" w:cs="Arial"/>
                <w:b/>
                <w:bCs/>
                <w:sz w:val="18"/>
                <w:szCs w:val="18"/>
              </w:rPr>
            </w:pPr>
            <w:r w:rsidRPr="003C45AD">
              <w:rPr>
                <w:rFonts w:ascii="Arial" w:eastAsia="Courier New" w:hAnsi="Arial" w:cs="Arial"/>
                <w:b/>
                <w:bCs/>
                <w:color w:val="000000"/>
                <w:sz w:val="18"/>
                <w:szCs w:val="18"/>
                <w:lang w:eastAsia="hr-HR" w:bidi="hr-HR"/>
              </w:rPr>
              <w:t>Indeks  4/3</w:t>
            </w:r>
          </w:p>
        </w:tc>
      </w:tr>
      <w:tr w:rsidR="003C45AD" w:rsidRPr="003C45AD" w14:paraId="719C67D3" w14:textId="77777777" w:rsidTr="000208C2">
        <w:trPr>
          <w:trHeight w:val="264"/>
        </w:trPr>
        <w:tc>
          <w:tcPr>
            <w:tcW w:w="225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0E51377B"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eastAsia="Times New Roman" w:hAnsi="Arial" w:cs="Arial"/>
                <w:b/>
                <w:bCs/>
                <w:sz w:val="18"/>
                <w:szCs w:val="18"/>
                <w:lang w:val="en-US"/>
              </w:rPr>
              <w:t>B. RAČUN ZADUŽIVANJA FINANCIRANJA</w:t>
            </w:r>
          </w:p>
        </w:tc>
        <w:tc>
          <w:tcPr>
            <w:tcW w:w="1170" w:type="dxa"/>
            <w:tcBorders>
              <w:top w:val="single" w:sz="4" w:space="0" w:color="auto"/>
              <w:left w:val="nil"/>
              <w:bottom w:val="single" w:sz="4" w:space="0" w:color="auto"/>
              <w:right w:val="single" w:sz="4" w:space="0" w:color="auto"/>
            </w:tcBorders>
            <w:shd w:val="clear" w:color="000000" w:fill="C0C0C0"/>
            <w:noWrap/>
            <w:vAlign w:val="bottom"/>
            <w:hideMark/>
          </w:tcPr>
          <w:p w14:paraId="5CCA1896"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1</w:t>
            </w:r>
          </w:p>
        </w:tc>
        <w:tc>
          <w:tcPr>
            <w:tcW w:w="117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501E2774"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2</w:t>
            </w:r>
          </w:p>
        </w:tc>
        <w:tc>
          <w:tcPr>
            <w:tcW w:w="117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2FDC7BBC"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3</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3883B908"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4</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305E4AAA"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5</w:t>
            </w:r>
          </w:p>
        </w:tc>
        <w:tc>
          <w:tcPr>
            <w:tcW w:w="1170" w:type="dxa"/>
            <w:tcBorders>
              <w:top w:val="single" w:sz="4" w:space="0" w:color="auto"/>
              <w:left w:val="single" w:sz="4" w:space="0" w:color="auto"/>
              <w:bottom w:val="single" w:sz="4" w:space="0" w:color="auto"/>
              <w:right w:val="single" w:sz="4" w:space="0" w:color="auto"/>
            </w:tcBorders>
            <w:shd w:val="clear" w:color="000000" w:fill="C0C0C0"/>
            <w:vAlign w:val="bottom"/>
          </w:tcPr>
          <w:p w14:paraId="2C631EAC" w14:textId="77777777" w:rsidR="003C45AD" w:rsidRPr="003C45AD" w:rsidRDefault="003C45AD" w:rsidP="003C45AD">
            <w:pPr>
              <w:spacing w:before="60" w:after="60" w:line="240" w:lineRule="auto"/>
              <w:jc w:val="center"/>
              <w:rPr>
                <w:rFonts w:ascii="Arial" w:eastAsia="Times New Roman" w:hAnsi="Arial" w:cs="Arial"/>
                <w:b/>
                <w:bCs/>
                <w:sz w:val="18"/>
                <w:szCs w:val="18"/>
                <w:lang w:val="en-US"/>
              </w:rPr>
            </w:pPr>
            <w:r w:rsidRPr="003C45AD">
              <w:rPr>
                <w:rFonts w:ascii="Arial" w:eastAsia="Courier New" w:hAnsi="Arial" w:cs="Arial"/>
                <w:b/>
                <w:bCs/>
                <w:color w:val="000000"/>
                <w:sz w:val="18"/>
                <w:szCs w:val="18"/>
                <w:lang w:eastAsia="hr-HR" w:bidi="hr-HR"/>
              </w:rPr>
              <w:t>6</w:t>
            </w:r>
          </w:p>
        </w:tc>
      </w:tr>
    </w:tbl>
    <w:tbl>
      <w:tblPr>
        <w:tblStyle w:val="Reetkatablice3"/>
        <w:tblW w:w="9270" w:type="dxa"/>
        <w:tblLayout w:type="fixed"/>
        <w:tblLook w:val="04A0" w:firstRow="1" w:lastRow="0" w:firstColumn="1" w:lastColumn="0" w:noHBand="0" w:noVBand="1"/>
      </w:tblPr>
      <w:tblGrid>
        <w:gridCol w:w="2250"/>
        <w:gridCol w:w="1170"/>
        <w:gridCol w:w="1170"/>
        <w:gridCol w:w="1170"/>
        <w:gridCol w:w="1170"/>
        <w:gridCol w:w="1170"/>
        <w:gridCol w:w="1170"/>
      </w:tblGrid>
      <w:tr w:rsidR="003C45AD" w:rsidRPr="003C45AD" w14:paraId="720FAF0F" w14:textId="77777777" w:rsidTr="000208C2">
        <w:trPr>
          <w:trHeight w:val="264"/>
        </w:trPr>
        <w:tc>
          <w:tcPr>
            <w:tcW w:w="2250" w:type="dxa"/>
            <w:shd w:val="clear" w:color="000000" w:fill="808080"/>
            <w:noWrap/>
            <w:vAlign w:val="bottom"/>
            <w:hideMark/>
          </w:tcPr>
          <w:p w14:paraId="18480476"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hAnsi="Arial" w:cs="Arial"/>
                <w:b/>
                <w:bCs/>
                <w:color w:val="FFFFFF"/>
                <w:sz w:val="18"/>
                <w:szCs w:val="18"/>
              </w:rPr>
              <w:t xml:space="preserve"> KORIŠTENJE SREDSTAVA IZ PRETHODNIH GODINA</w:t>
            </w:r>
          </w:p>
        </w:tc>
        <w:tc>
          <w:tcPr>
            <w:tcW w:w="1170" w:type="dxa"/>
            <w:shd w:val="clear" w:color="000000" w:fill="808080"/>
            <w:noWrap/>
            <w:vAlign w:val="bottom"/>
            <w:hideMark/>
          </w:tcPr>
          <w:p w14:paraId="1DDFF19F"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 </w:t>
            </w:r>
          </w:p>
        </w:tc>
        <w:tc>
          <w:tcPr>
            <w:tcW w:w="1170" w:type="dxa"/>
            <w:shd w:val="clear" w:color="000000" w:fill="808080"/>
            <w:noWrap/>
            <w:vAlign w:val="bottom"/>
            <w:hideMark/>
          </w:tcPr>
          <w:p w14:paraId="33451091"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33.601,92</w:t>
            </w:r>
          </w:p>
        </w:tc>
        <w:tc>
          <w:tcPr>
            <w:tcW w:w="1170" w:type="dxa"/>
            <w:shd w:val="clear" w:color="000000" w:fill="808080"/>
            <w:noWrap/>
            <w:vAlign w:val="bottom"/>
            <w:hideMark/>
          </w:tcPr>
          <w:p w14:paraId="7B99602A"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70.455,73</w:t>
            </w:r>
          </w:p>
        </w:tc>
        <w:tc>
          <w:tcPr>
            <w:tcW w:w="1170" w:type="dxa"/>
            <w:shd w:val="clear" w:color="000000" w:fill="808080"/>
            <w:vAlign w:val="bottom"/>
          </w:tcPr>
          <w:p w14:paraId="460B3520"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 </w:t>
            </w:r>
          </w:p>
        </w:tc>
        <w:tc>
          <w:tcPr>
            <w:tcW w:w="1170" w:type="dxa"/>
            <w:shd w:val="clear" w:color="000000" w:fill="808080"/>
            <w:vAlign w:val="bottom"/>
          </w:tcPr>
          <w:p w14:paraId="3701EEDB"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 </w:t>
            </w:r>
          </w:p>
        </w:tc>
        <w:tc>
          <w:tcPr>
            <w:tcW w:w="1170" w:type="dxa"/>
            <w:shd w:val="clear" w:color="000000" w:fill="808080"/>
            <w:vAlign w:val="bottom"/>
          </w:tcPr>
          <w:p w14:paraId="6035266B"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FFFFFF"/>
                <w:sz w:val="18"/>
                <w:szCs w:val="18"/>
              </w:rPr>
              <w:t> </w:t>
            </w:r>
          </w:p>
        </w:tc>
      </w:tr>
      <w:tr w:rsidR="003C45AD" w:rsidRPr="003C45AD" w14:paraId="484CB755" w14:textId="77777777" w:rsidTr="000208C2">
        <w:trPr>
          <w:trHeight w:val="264"/>
        </w:trPr>
        <w:tc>
          <w:tcPr>
            <w:tcW w:w="2250" w:type="dxa"/>
            <w:shd w:val="clear" w:color="000000" w:fill="FFFF00"/>
            <w:noWrap/>
            <w:vAlign w:val="bottom"/>
            <w:hideMark/>
          </w:tcPr>
          <w:p w14:paraId="5EBBCAA2"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hAnsi="Arial" w:cs="Arial"/>
                <w:b/>
                <w:bCs/>
                <w:color w:val="000000"/>
                <w:sz w:val="18"/>
                <w:szCs w:val="18"/>
              </w:rPr>
              <w:t>3. Vlastiti prihodi</w:t>
            </w:r>
          </w:p>
        </w:tc>
        <w:tc>
          <w:tcPr>
            <w:tcW w:w="1170" w:type="dxa"/>
            <w:shd w:val="clear" w:color="000000" w:fill="FFFF00"/>
            <w:noWrap/>
            <w:vAlign w:val="bottom"/>
            <w:hideMark/>
          </w:tcPr>
          <w:p w14:paraId="6559902D"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noWrap/>
            <w:vAlign w:val="bottom"/>
            <w:hideMark/>
          </w:tcPr>
          <w:p w14:paraId="37FCFAB2"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33.601,92</w:t>
            </w:r>
          </w:p>
        </w:tc>
        <w:tc>
          <w:tcPr>
            <w:tcW w:w="1170" w:type="dxa"/>
            <w:shd w:val="clear" w:color="000000" w:fill="FFFF00"/>
            <w:noWrap/>
            <w:vAlign w:val="bottom"/>
            <w:hideMark/>
          </w:tcPr>
          <w:p w14:paraId="7F2A4B2A"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45.605,73</w:t>
            </w:r>
          </w:p>
        </w:tc>
        <w:tc>
          <w:tcPr>
            <w:tcW w:w="1170" w:type="dxa"/>
            <w:shd w:val="clear" w:color="000000" w:fill="FFFF00"/>
            <w:vAlign w:val="bottom"/>
          </w:tcPr>
          <w:p w14:paraId="1492758F"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vAlign w:val="bottom"/>
          </w:tcPr>
          <w:p w14:paraId="51B4A69F"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vAlign w:val="bottom"/>
          </w:tcPr>
          <w:p w14:paraId="1A68FA08"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r>
      <w:tr w:rsidR="003C45AD" w:rsidRPr="003C45AD" w14:paraId="44DAD8E3" w14:textId="77777777" w:rsidTr="000208C2">
        <w:trPr>
          <w:trHeight w:val="264"/>
        </w:trPr>
        <w:tc>
          <w:tcPr>
            <w:tcW w:w="2250" w:type="dxa"/>
            <w:shd w:val="clear" w:color="auto" w:fill="FFFFCC"/>
            <w:noWrap/>
            <w:vAlign w:val="bottom"/>
            <w:hideMark/>
          </w:tcPr>
          <w:p w14:paraId="42221B16"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hAnsi="Arial" w:cs="Arial"/>
                <w:b/>
                <w:bCs/>
                <w:color w:val="000000"/>
                <w:sz w:val="18"/>
                <w:szCs w:val="18"/>
              </w:rPr>
              <w:t>3.2. Vlastiti prihodi PK - Prihodi od planova</w:t>
            </w:r>
          </w:p>
        </w:tc>
        <w:tc>
          <w:tcPr>
            <w:tcW w:w="1170" w:type="dxa"/>
            <w:shd w:val="clear" w:color="auto" w:fill="FFFFCC"/>
            <w:noWrap/>
            <w:vAlign w:val="bottom"/>
            <w:hideMark/>
          </w:tcPr>
          <w:p w14:paraId="3175E15A"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noWrap/>
            <w:vAlign w:val="bottom"/>
            <w:hideMark/>
          </w:tcPr>
          <w:p w14:paraId="125302AE"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33.601,92</w:t>
            </w:r>
          </w:p>
        </w:tc>
        <w:tc>
          <w:tcPr>
            <w:tcW w:w="1170" w:type="dxa"/>
            <w:shd w:val="clear" w:color="auto" w:fill="FFFFCC"/>
            <w:noWrap/>
            <w:vAlign w:val="bottom"/>
            <w:hideMark/>
          </w:tcPr>
          <w:p w14:paraId="159A7D8B"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45.605,73</w:t>
            </w:r>
          </w:p>
        </w:tc>
        <w:tc>
          <w:tcPr>
            <w:tcW w:w="1170" w:type="dxa"/>
            <w:shd w:val="clear" w:color="auto" w:fill="FFFFCC"/>
            <w:vAlign w:val="bottom"/>
          </w:tcPr>
          <w:p w14:paraId="62CEF70A"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vAlign w:val="bottom"/>
          </w:tcPr>
          <w:p w14:paraId="38E827A7"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vAlign w:val="bottom"/>
          </w:tcPr>
          <w:p w14:paraId="3D461686"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r>
      <w:tr w:rsidR="003C45AD" w:rsidRPr="003C45AD" w14:paraId="59738D09" w14:textId="77777777" w:rsidTr="000208C2">
        <w:trPr>
          <w:trHeight w:val="264"/>
        </w:trPr>
        <w:tc>
          <w:tcPr>
            <w:tcW w:w="2250" w:type="dxa"/>
            <w:shd w:val="clear" w:color="000000" w:fill="FFFF00"/>
            <w:noWrap/>
            <w:vAlign w:val="bottom"/>
            <w:hideMark/>
          </w:tcPr>
          <w:p w14:paraId="1ABF5DE0"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hAnsi="Arial" w:cs="Arial"/>
                <w:b/>
                <w:bCs/>
                <w:color w:val="000000"/>
                <w:sz w:val="18"/>
                <w:szCs w:val="18"/>
              </w:rPr>
              <w:t>5. Pomoći</w:t>
            </w:r>
          </w:p>
        </w:tc>
        <w:tc>
          <w:tcPr>
            <w:tcW w:w="1170" w:type="dxa"/>
            <w:shd w:val="clear" w:color="000000" w:fill="FFFF00"/>
            <w:noWrap/>
            <w:vAlign w:val="bottom"/>
            <w:hideMark/>
          </w:tcPr>
          <w:p w14:paraId="3A8112F2"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noWrap/>
            <w:vAlign w:val="bottom"/>
            <w:hideMark/>
          </w:tcPr>
          <w:p w14:paraId="04C0AD14"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0,00</w:t>
            </w:r>
          </w:p>
        </w:tc>
        <w:tc>
          <w:tcPr>
            <w:tcW w:w="1170" w:type="dxa"/>
            <w:shd w:val="clear" w:color="000000" w:fill="FFFF00"/>
            <w:noWrap/>
            <w:vAlign w:val="bottom"/>
            <w:hideMark/>
          </w:tcPr>
          <w:p w14:paraId="6EBC7F9A"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24.850,00</w:t>
            </w:r>
          </w:p>
        </w:tc>
        <w:tc>
          <w:tcPr>
            <w:tcW w:w="1170" w:type="dxa"/>
            <w:shd w:val="clear" w:color="000000" w:fill="FFFF00"/>
            <w:vAlign w:val="bottom"/>
          </w:tcPr>
          <w:p w14:paraId="50781EA5"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vAlign w:val="bottom"/>
          </w:tcPr>
          <w:p w14:paraId="2B3C88C5"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000000" w:fill="FFFF00"/>
            <w:vAlign w:val="bottom"/>
          </w:tcPr>
          <w:p w14:paraId="4C57A576"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r>
      <w:tr w:rsidR="003C45AD" w:rsidRPr="003C45AD" w14:paraId="6A33EF4C" w14:textId="77777777" w:rsidTr="000208C2">
        <w:trPr>
          <w:trHeight w:val="264"/>
        </w:trPr>
        <w:tc>
          <w:tcPr>
            <w:tcW w:w="2250" w:type="dxa"/>
            <w:shd w:val="clear" w:color="auto" w:fill="FFFFCC"/>
            <w:noWrap/>
            <w:vAlign w:val="bottom"/>
            <w:hideMark/>
          </w:tcPr>
          <w:p w14:paraId="40F6850F" w14:textId="77777777" w:rsidR="003C45AD" w:rsidRPr="003C45AD" w:rsidRDefault="003C45AD" w:rsidP="003C45AD">
            <w:pPr>
              <w:spacing w:before="60" w:after="60" w:line="240" w:lineRule="auto"/>
              <w:rPr>
                <w:rFonts w:ascii="Arial" w:eastAsia="Times New Roman" w:hAnsi="Arial" w:cs="Arial"/>
                <w:b/>
                <w:bCs/>
                <w:sz w:val="18"/>
                <w:szCs w:val="18"/>
                <w:lang w:val="en-US"/>
              </w:rPr>
            </w:pPr>
            <w:r w:rsidRPr="003C45AD">
              <w:rPr>
                <w:rFonts w:ascii="Arial" w:hAnsi="Arial" w:cs="Arial"/>
                <w:b/>
                <w:bCs/>
                <w:color w:val="000000"/>
                <w:sz w:val="18"/>
                <w:szCs w:val="18"/>
              </w:rPr>
              <w:t>5.1. Pomoći PK- iz nenadležnog proračuna</w:t>
            </w:r>
          </w:p>
        </w:tc>
        <w:tc>
          <w:tcPr>
            <w:tcW w:w="1170" w:type="dxa"/>
            <w:shd w:val="clear" w:color="auto" w:fill="FFFFCC"/>
            <w:noWrap/>
            <w:vAlign w:val="bottom"/>
            <w:hideMark/>
          </w:tcPr>
          <w:p w14:paraId="4C5B74C7"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noWrap/>
            <w:vAlign w:val="bottom"/>
            <w:hideMark/>
          </w:tcPr>
          <w:p w14:paraId="6B9BD872"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0,00</w:t>
            </w:r>
          </w:p>
        </w:tc>
        <w:tc>
          <w:tcPr>
            <w:tcW w:w="1170" w:type="dxa"/>
            <w:shd w:val="clear" w:color="auto" w:fill="FFFFCC"/>
            <w:noWrap/>
            <w:vAlign w:val="bottom"/>
            <w:hideMark/>
          </w:tcPr>
          <w:p w14:paraId="54CB8BAB"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24.850,00</w:t>
            </w:r>
          </w:p>
        </w:tc>
        <w:tc>
          <w:tcPr>
            <w:tcW w:w="1170" w:type="dxa"/>
            <w:shd w:val="clear" w:color="auto" w:fill="FFFFCC"/>
            <w:vAlign w:val="bottom"/>
          </w:tcPr>
          <w:p w14:paraId="1FB9FB83"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vAlign w:val="bottom"/>
          </w:tcPr>
          <w:p w14:paraId="3CF282A4"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c>
          <w:tcPr>
            <w:tcW w:w="1170" w:type="dxa"/>
            <w:shd w:val="clear" w:color="auto" w:fill="FFFFCC"/>
            <w:vAlign w:val="bottom"/>
          </w:tcPr>
          <w:p w14:paraId="3E8AB44E" w14:textId="77777777" w:rsidR="003C45AD" w:rsidRPr="003C45AD" w:rsidRDefault="003C45AD" w:rsidP="003C45AD">
            <w:pPr>
              <w:spacing w:before="60" w:after="60" w:line="240" w:lineRule="auto"/>
              <w:jc w:val="center"/>
              <w:rPr>
                <w:rFonts w:ascii="Arial" w:hAnsi="Arial" w:cs="Arial"/>
                <w:b/>
                <w:bCs/>
                <w:color w:val="000000"/>
                <w:sz w:val="18"/>
                <w:szCs w:val="18"/>
              </w:rPr>
            </w:pPr>
            <w:r w:rsidRPr="003C45AD">
              <w:rPr>
                <w:rFonts w:ascii="Arial" w:hAnsi="Arial" w:cs="Arial"/>
                <w:b/>
                <w:bCs/>
                <w:color w:val="000000"/>
                <w:sz w:val="18"/>
                <w:szCs w:val="18"/>
              </w:rPr>
              <w:t> </w:t>
            </w:r>
          </w:p>
        </w:tc>
      </w:tr>
    </w:tbl>
    <w:p w14:paraId="1E9883C6" w14:textId="77777777" w:rsidR="003C45AD" w:rsidRDefault="003C45AD" w:rsidP="003C45AD">
      <w:pPr>
        <w:widowControl w:val="0"/>
        <w:spacing w:after="0" w:line="240" w:lineRule="auto"/>
        <w:jc w:val="both"/>
        <w:rPr>
          <w:rFonts w:ascii="Arial" w:eastAsia="Arial" w:hAnsi="Arial" w:cs="Arial"/>
          <w:color w:val="000000"/>
          <w:sz w:val="18"/>
          <w:szCs w:val="18"/>
          <w:lang w:eastAsia="hr-HR" w:bidi="hr-HR"/>
        </w:rPr>
      </w:pPr>
    </w:p>
    <w:p w14:paraId="67982054" w14:textId="77777777" w:rsidR="003C45AD" w:rsidRDefault="003C45AD" w:rsidP="003C45AD">
      <w:pPr>
        <w:overflowPunct w:val="0"/>
        <w:autoSpaceDE w:val="0"/>
        <w:autoSpaceDN w:val="0"/>
        <w:adjustRightInd w:val="0"/>
        <w:spacing w:after="0" w:line="240" w:lineRule="auto"/>
        <w:rPr>
          <w:rFonts w:eastAsia="Times New Roman" w:cstheme="minorHAnsi"/>
          <w:b/>
          <w:lang w:val="en-US"/>
        </w:rPr>
      </w:pPr>
    </w:p>
    <w:p w14:paraId="45C90284" w14:textId="77777777" w:rsidR="003C45AD" w:rsidRDefault="003C45AD" w:rsidP="003C45AD">
      <w:pPr>
        <w:overflowPunct w:val="0"/>
        <w:autoSpaceDE w:val="0"/>
        <w:autoSpaceDN w:val="0"/>
        <w:adjustRightInd w:val="0"/>
        <w:spacing w:after="0" w:line="240" w:lineRule="auto"/>
        <w:rPr>
          <w:rFonts w:eastAsia="Times New Roman" w:cstheme="minorHAnsi"/>
          <w:b/>
          <w:lang w:val="en-US"/>
        </w:rPr>
      </w:pPr>
    </w:p>
    <w:p w14:paraId="7143B65F" w14:textId="77777777" w:rsidR="003C45AD" w:rsidRDefault="003C45AD" w:rsidP="003C45AD">
      <w:pPr>
        <w:overflowPunct w:val="0"/>
        <w:autoSpaceDE w:val="0"/>
        <w:autoSpaceDN w:val="0"/>
        <w:adjustRightInd w:val="0"/>
        <w:spacing w:after="0" w:line="240" w:lineRule="auto"/>
        <w:rPr>
          <w:rFonts w:eastAsia="Times New Roman" w:cstheme="minorHAnsi"/>
          <w:b/>
          <w:lang w:val="en-US"/>
        </w:rPr>
      </w:pPr>
    </w:p>
    <w:p w14:paraId="35576666" w14:textId="77777777" w:rsidR="003C45AD" w:rsidRDefault="003C45AD" w:rsidP="003C45AD">
      <w:pPr>
        <w:overflowPunct w:val="0"/>
        <w:autoSpaceDE w:val="0"/>
        <w:autoSpaceDN w:val="0"/>
        <w:adjustRightInd w:val="0"/>
        <w:spacing w:after="0" w:line="240" w:lineRule="auto"/>
        <w:rPr>
          <w:rFonts w:eastAsia="Times New Roman" w:cstheme="minorHAnsi"/>
          <w:b/>
          <w:lang w:val="en-US"/>
        </w:rPr>
      </w:pPr>
    </w:p>
    <w:p w14:paraId="6BA5F69B" w14:textId="521D36B8" w:rsidR="003C45AD" w:rsidRPr="003C45AD" w:rsidRDefault="003C45AD" w:rsidP="003C45AD">
      <w:pPr>
        <w:overflowPunct w:val="0"/>
        <w:autoSpaceDE w:val="0"/>
        <w:autoSpaceDN w:val="0"/>
        <w:adjustRightInd w:val="0"/>
        <w:spacing w:after="0" w:line="240" w:lineRule="auto"/>
        <w:rPr>
          <w:rFonts w:eastAsia="Times New Roman" w:cstheme="minorHAnsi"/>
          <w:b/>
        </w:rPr>
      </w:pPr>
      <w:r w:rsidRPr="003C45AD">
        <w:rPr>
          <w:rFonts w:eastAsia="Times New Roman" w:cstheme="minorHAnsi"/>
          <w:b/>
          <w:lang w:val="en-US"/>
        </w:rPr>
        <w:lastRenderedPageBreak/>
        <w:t>OBRAZLOŽENJE OPĆEG DIJELA IZVJEŠTAJA O IZVRŠENJU PRORAČUNA</w:t>
      </w:r>
    </w:p>
    <w:p w14:paraId="58F29776" w14:textId="77777777" w:rsidR="003C45AD" w:rsidRPr="003C45AD" w:rsidRDefault="003C45AD" w:rsidP="003C45AD">
      <w:pPr>
        <w:overflowPunct w:val="0"/>
        <w:autoSpaceDE w:val="0"/>
        <w:autoSpaceDN w:val="0"/>
        <w:adjustRightInd w:val="0"/>
        <w:spacing w:after="0" w:line="240" w:lineRule="auto"/>
        <w:jc w:val="both"/>
        <w:rPr>
          <w:rFonts w:eastAsia="Times New Roman" w:cstheme="minorHAnsi"/>
        </w:rPr>
      </w:pPr>
    </w:p>
    <w:p w14:paraId="6DA96D25" w14:textId="77777777" w:rsidR="003C45AD" w:rsidRPr="003C45AD" w:rsidRDefault="003C45AD" w:rsidP="003C45AD">
      <w:pPr>
        <w:widowControl w:val="0"/>
        <w:spacing w:after="0" w:line="280" w:lineRule="exact"/>
        <w:jc w:val="both"/>
        <w:rPr>
          <w:rFonts w:eastAsia="Arial" w:cstheme="minorHAnsi"/>
          <w:color w:val="000000"/>
          <w:lang w:eastAsia="hr-HR" w:bidi="hr-HR"/>
        </w:rPr>
      </w:pPr>
      <w:r w:rsidRPr="003C45AD">
        <w:rPr>
          <w:rFonts w:eastAsia="Arial" w:cstheme="minorHAnsi"/>
          <w:color w:val="000000"/>
          <w:lang w:eastAsia="hr-HR" w:bidi="hr-HR"/>
        </w:rPr>
        <w:t xml:space="preserve">Izvještajem za prvu polovicu 2024. godine prikazuje se realizacija prihoda i rashoda Zavoda ukupno te realizacija po programima i projektima u odnosu na sredstva planirana Financijskim planom Zavoda za prostorno uređenje </w:t>
      </w:r>
      <w:bookmarkStart w:id="4" w:name="_Hlk142398117"/>
      <w:r w:rsidRPr="003C45AD">
        <w:rPr>
          <w:rFonts w:eastAsia="Arial" w:cstheme="minorHAnsi"/>
          <w:color w:val="000000"/>
          <w:lang w:eastAsia="hr-HR" w:bidi="hr-HR"/>
        </w:rPr>
        <w:t>Sisačko-moslavačke</w:t>
      </w:r>
      <w:bookmarkEnd w:id="4"/>
      <w:r w:rsidRPr="003C45AD">
        <w:rPr>
          <w:rFonts w:eastAsia="Arial" w:cstheme="minorHAnsi"/>
          <w:color w:val="000000"/>
          <w:lang w:eastAsia="hr-HR" w:bidi="hr-HR"/>
        </w:rPr>
        <w:t xml:space="preserve"> županije za 2024. godinu.</w:t>
      </w:r>
    </w:p>
    <w:p w14:paraId="17CD1822" w14:textId="77777777" w:rsidR="003C45AD" w:rsidRPr="003C45AD" w:rsidRDefault="003C45AD" w:rsidP="003C45AD">
      <w:pPr>
        <w:widowControl w:val="0"/>
        <w:spacing w:after="0" w:line="280" w:lineRule="exact"/>
        <w:jc w:val="both"/>
        <w:rPr>
          <w:rFonts w:eastAsia="Arial" w:cstheme="minorHAnsi"/>
          <w:color w:val="000000"/>
          <w:lang w:eastAsia="hr-HR" w:bidi="hr-HR"/>
        </w:rPr>
      </w:pPr>
    </w:p>
    <w:p w14:paraId="32239536" w14:textId="77777777" w:rsidR="003C45AD" w:rsidRPr="003C45AD" w:rsidRDefault="003C45AD" w:rsidP="003C45AD">
      <w:pPr>
        <w:keepNext/>
        <w:keepLines/>
        <w:widowControl w:val="0"/>
        <w:spacing w:after="0" w:line="360" w:lineRule="auto"/>
        <w:jc w:val="both"/>
        <w:outlineLvl w:val="7"/>
        <w:rPr>
          <w:rFonts w:eastAsia="Arial" w:cstheme="minorHAnsi"/>
          <w:b/>
          <w:bCs/>
          <w:color w:val="000000"/>
          <w:lang w:eastAsia="hr-HR" w:bidi="hr-HR"/>
        </w:rPr>
      </w:pPr>
      <w:bookmarkStart w:id="5" w:name="bookmark39"/>
      <w:r w:rsidRPr="003C45AD">
        <w:rPr>
          <w:rFonts w:eastAsia="Arial" w:cstheme="minorHAnsi"/>
          <w:b/>
          <w:bCs/>
          <w:color w:val="000000"/>
          <w:lang w:eastAsia="hr-HR" w:bidi="hr-HR"/>
        </w:rPr>
        <w:t xml:space="preserve">Obrazloženje </w:t>
      </w:r>
      <w:bookmarkEnd w:id="5"/>
      <w:r w:rsidRPr="003C45AD">
        <w:rPr>
          <w:rFonts w:eastAsia="Arial" w:cstheme="minorHAnsi"/>
          <w:b/>
          <w:bCs/>
          <w:color w:val="000000"/>
          <w:lang w:eastAsia="hr-HR" w:bidi="hr-HR"/>
        </w:rPr>
        <w:t>ostvarenja prihoda i rashoda, primitaka i izdataka u izvještajnom razdoblju</w:t>
      </w:r>
    </w:p>
    <w:p w14:paraId="1A200FB0" w14:textId="77777777" w:rsidR="003C45AD" w:rsidRPr="003C45AD" w:rsidRDefault="003C45AD" w:rsidP="003C45AD">
      <w:pPr>
        <w:overflowPunct w:val="0"/>
        <w:autoSpaceDE w:val="0"/>
        <w:autoSpaceDN w:val="0"/>
        <w:adjustRightInd w:val="0"/>
        <w:spacing w:after="0" w:line="240" w:lineRule="auto"/>
        <w:jc w:val="both"/>
        <w:rPr>
          <w:rFonts w:eastAsia="Times New Roman" w:cstheme="minorHAnsi"/>
        </w:rPr>
      </w:pPr>
      <w:r w:rsidRPr="003C45AD">
        <w:rPr>
          <w:rFonts w:eastAsia="Times New Roman" w:cstheme="minorHAnsi"/>
        </w:rPr>
        <w:t>Izvornim Financijskim planom Zavoda za 2024. godinu planirani su prihodi poslovanja u iznosu od 372.750,43 eura. Tijekom prvog polugodišta 2024. godine provedene su dvije izmjene i dopune Plana. Drugim izmjenama Financijskog plana planirani su prihodi poslovanja u iznosu od 436.403,75 eura.</w:t>
      </w:r>
    </w:p>
    <w:p w14:paraId="24C11DC9" w14:textId="30D42280" w:rsidR="003C45AD" w:rsidRDefault="003C45AD" w:rsidP="003C45AD">
      <w:pPr>
        <w:keepNext/>
        <w:keepLines/>
        <w:widowControl w:val="0"/>
        <w:spacing w:after="0" w:line="280" w:lineRule="exact"/>
        <w:jc w:val="both"/>
        <w:outlineLvl w:val="7"/>
        <w:rPr>
          <w:rFonts w:eastAsia="Times New Roman" w:cstheme="minorHAnsi"/>
        </w:rPr>
      </w:pPr>
      <w:r w:rsidRPr="003C45AD">
        <w:rPr>
          <w:rFonts w:eastAsia="Times New Roman" w:cstheme="minorHAnsi"/>
        </w:rPr>
        <w:t>Osnovni razlog zbog kojeg se pristupilo izradi izmjena i dopuna Financijskog plana Zavoda za 2024. godinu  je usklađivanje planiranih prihoda zbog projekata koji se financiraju iz nenadležnog proračuna  i ostalih izvora.</w:t>
      </w:r>
    </w:p>
    <w:p w14:paraId="06A9EB65" w14:textId="77777777" w:rsidR="003C45AD" w:rsidRPr="003C45AD" w:rsidRDefault="003C45AD" w:rsidP="003C45AD">
      <w:pPr>
        <w:keepNext/>
        <w:keepLines/>
        <w:widowControl w:val="0"/>
        <w:spacing w:after="0" w:line="280" w:lineRule="exact"/>
        <w:jc w:val="both"/>
        <w:outlineLvl w:val="7"/>
        <w:rPr>
          <w:rFonts w:eastAsia="Times New Roman" w:cstheme="minorHAnsi"/>
        </w:rPr>
      </w:pPr>
    </w:p>
    <w:p w14:paraId="1FA06863" w14:textId="77777777" w:rsidR="003C45AD" w:rsidRPr="003C45AD" w:rsidRDefault="003C45AD" w:rsidP="003C45AD">
      <w:pPr>
        <w:keepNext/>
        <w:keepLines/>
        <w:widowControl w:val="0"/>
        <w:spacing w:after="0" w:line="240" w:lineRule="auto"/>
        <w:jc w:val="both"/>
        <w:outlineLvl w:val="7"/>
        <w:rPr>
          <w:rFonts w:eastAsia="Arial" w:cstheme="minorHAnsi"/>
          <w:b/>
          <w:bCs/>
          <w:color w:val="000000"/>
          <w:u w:val="single"/>
          <w:lang w:eastAsia="hr-HR" w:bidi="hr-HR"/>
        </w:rPr>
      </w:pPr>
      <w:r w:rsidRPr="003C45AD">
        <w:rPr>
          <w:rFonts w:eastAsia="Arial" w:cstheme="minorHAnsi"/>
          <w:b/>
          <w:bCs/>
          <w:color w:val="000000"/>
          <w:u w:val="single"/>
          <w:lang w:eastAsia="hr-HR" w:bidi="hr-HR"/>
        </w:rPr>
        <w:t>Obrazloženje ostvarenja prihoda</w:t>
      </w:r>
    </w:p>
    <w:p w14:paraId="67D15290" w14:textId="77777777" w:rsidR="003C45AD" w:rsidRPr="003C45AD" w:rsidRDefault="003C45AD" w:rsidP="003C45AD">
      <w:pPr>
        <w:widowControl w:val="0"/>
        <w:spacing w:after="100" w:line="240" w:lineRule="auto"/>
        <w:jc w:val="both"/>
        <w:rPr>
          <w:rFonts w:eastAsia="Arial" w:cstheme="minorHAnsi"/>
          <w:color w:val="000000"/>
          <w:lang w:eastAsia="hr-HR" w:bidi="hr-HR"/>
        </w:rPr>
      </w:pPr>
      <w:r w:rsidRPr="003C45AD">
        <w:rPr>
          <w:rFonts w:eastAsia="Arial" w:cstheme="minorHAnsi"/>
          <w:color w:val="000000"/>
          <w:lang w:eastAsia="hr-HR" w:bidi="hr-HR"/>
        </w:rPr>
        <w:t xml:space="preserve">Od planiranih sredstava za 2024. godinu u iznosu od 436.403,75 eura Zavod je do 30.6.2024. prihodovao sredstva u iznosu od 121.268,96 eura, odnosno 27,79% od plana. Od toga je 118.173,48 eura iz Proračuna Sisačko-moslavačke županije i 3.095,48 eura vlastitih prihoda. </w:t>
      </w:r>
    </w:p>
    <w:p w14:paraId="64594BC8" w14:textId="77777777" w:rsidR="003C45AD" w:rsidRPr="003C45AD" w:rsidRDefault="003C45AD" w:rsidP="003C45AD">
      <w:pPr>
        <w:widowControl w:val="0"/>
        <w:spacing w:after="100" w:line="240" w:lineRule="auto"/>
        <w:jc w:val="both"/>
        <w:rPr>
          <w:rFonts w:eastAsia="Arial" w:cstheme="minorHAnsi"/>
          <w:lang w:eastAsia="hr-HR" w:bidi="hr-HR"/>
        </w:rPr>
      </w:pPr>
      <w:bookmarkStart w:id="6" w:name="bookmark41"/>
      <w:r w:rsidRPr="003C45AD">
        <w:rPr>
          <w:rFonts w:eastAsia="Arial" w:cstheme="minorHAnsi"/>
          <w:lang w:eastAsia="hr-HR" w:bidi="hr-HR"/>
        </w:rPr>
        <w:t>Iz ostvarenih i utrošenih vlastitih prihoda Zavoda vidljivo je da je Zavod do 30.6.2024. od planiranih prihoda u iznosu od 19.705,42 eura prihoda realizirao 1.700,00 eura, od izrade izmjena i dopuna prostornih planova općina, 68,24 eura od kamata i 995,43 eura iz ostalih izvora (povrata školarine bivše djelatnice Zavoda, jamstva za uredno ispunjenje ugovora).</w:t>
      </w:r>
    </w:p>
    <w:p w14:paraId="50BD1FF5" w14:textId="77777777" w:rsidR="003C45AD" w:rsidRPr="003C45AD" w:rsidRDefault="003C45AD" w:rsidP="003C45AD">
      <w:pPr>
        <w:widowControl w:val="0"/>
        <w:spacing w:after="0" w:line="240" w:lineRule="auto"/>
        <w:jc w:val="both"/>
        <w:rPr>
          <w:rFonts w:eastAsia="Arial" w:cstheme="minorHAnsi"/>
          <w:lang w:eastAsia="hr-HR" w:bidi="hr-HR"/>
        </w:rPr>
      </w:pPr>
      <w:r w:rsidRPr="003C45AD">
        <w:rPr>
          <w:rFonts w:eastAsia="Arial" w:cstheme="minorHAnsi"/>
          <w:lang w:eastAsia="hr-HR" w:bidi="hr-HR"/>
        </w:rPr>
        <w:t>U prvom dijelu godine planirana sredstva pomoći iz Ministarstva regionalnog razvoja i fondova Europske unije i Ministarstva prostornoga uređenja, graditeljstva  i državne imovine nisu realizirana.</w:t>
      </w:r>
    </w:p>
    <w:p w14:paraId="5C8DDFA5" w14:textId="77777777" w:rsidR="003C45AD" w:rsidRPr="003C45AD" w:rsidRDefault="003C45AD" w:rsidP="003C45AD">
      <w:pPr>
        <w:keepNext/>
        <w:keepLines/>
        <w:widowControl w:val="0"/>
        <w:spacing w:after="0" w:line="360" w:lineRule="auto"/>
        <w:jc w:val="both"/>
        <w:outlineLvl w:val="7"/>
        <w:rPr>
          <w:rFonts w:eastAsia="Arial" w:cstheme="minorHAnsi"/>
          <w:b/>
          <w:bCs/>
          <w:sz w:val="16"/>
          <w:szCs w:val="16"/>
          <w:u w:val="single"/>
          <w:lang w:eastAsia="hr-HR" w:bidi="hr-HR"/>
        </w:rPr>
      </w:pPr>
    </w:p>
    <w:p w14:paraId="7C08E17C" w14:textId="5CC7156D" w:rsidR="003C45AD" w:rsidRPr="003C45AD" w:rsidRDefault="003C45AD" w:rsidP="003C45AD">
      <w:pPr>
        <w:keepNext/>
        <w:keepLines/>
        <w:widowControl w:val="0"/>
        <w:spacing w:after="0" w:line="360" w:lineRule="auto"/>
        <w:jc w:val="both"/>
        <w:outlineLvl w:val="7"/>
        <w:rPr>
          <w:rFonts w:eastAsia="Arial" w:cstheme="minorHAnsi"/>
          <w:b/>
          <w:bCs/>
          <w:u w:val="single"/>
          <w:lang w:eastAsia="hr-HR" w:bidi="hr-HR"/>
        </w:rPr>
      </w:pPr>
      <w:r w:rsidRPr="003C45AD">
        <w:rPr>
          <w:rFonts w:eastAsia="Arial" w:cstheme="minorHAnsi"/>
          <w:b/>
          <w:bCs/>
          <w:u w:val="single"/>
          <w:lang w:eastAsia="hr-HR" w:bidi="hr-HR"/>
        </w:rPr>
        <w:t>Obrazloženje ostvarenja rashoda</w:t>
      </w:r>
    </w:p>
    <w:p w14:paraId="7BBF4237" w14:textId="77777777" w:rsidR="003C45AD" w:rsidRPr="003C45AD" w:rsidRDefault="003C45AD" w:rsidP="003C45AD">
      <w:pPr>
        <w:widowControl w:val="0"/>
        <w:spacing w:after="100" w:line="280" w:lineRule="exact"/>
        <w:jc w:val="both"/>
        <w:rPr>
          <w:rFonts w:eastAsia="Arial" w:cstheme="minorHAnsi"/>
          <w:lang w:eastAsia="hr-HR" w:bidi="hr-HR"/>
        </w:rPr>
      </w:pPr>
      <w:r w:rsidRPr="003C45AD">
        <w:rPr>
          <w:rFonts w:eastAsia="Arial" w:cstheme="minorHAnsi"/>
          <w:lang w:eastAsia="hr-HR" w:bidi="hr-HR"/>
        </w:rPr>
        <w:t>Sredstva su utrošena po programima i projektima, sukladno Financijskom planu Zavoda za 2024. godinu. Od planiranih 506.859,48 eura rashoda do 30.6.2023. realizirano je 172.297,79 eura, odnosno 33,99%. Veću dinamika realizacije Financijskog plana očekuje se u drugom dijelu godine.</w:t>
      </w:r>
    </w:p>
    <w:p w14:paraId="735C2599"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Vlastiti prihodi korišteni su za rashode za zaposlene, materijalne troškove pri izradi prostornih planova i nabavu uredske opreme i računalnih programa.</w:t>
      </w:r>
    </w:p>
    <w:p w14:paraId="311B54E5" w14:textId="77777777" w:rsidR="003C45AD" w:rsidRPr="003C45AD" w:rsidRDefault="003C45AD" w:rsidP="003C45AD">
      <w:pPr>
        <w:keepNext/>
        <w:keepLines/>
        <w:widowControl w:val="0"/>
        <w:spacing w:after="0" w:line="280" w:lineRule="exact"/>
        <w:jc w:val="both"/>
        <w:outlineLvl w:val="7"/>
        <w:rPr>
          <w:rFonts w:eastAsia="Arial" w:cstheme="minorHAnsi"/>
          <w:b/>
          <w:bCs/>
          <w:color w:val="000000"/>
          <w:lang w:eastAsia="hr-HR" w:bidi="hr-HR"/>
        </w:rPr>
      </w:pPr>
    </w:p>
    <w:p w14:paraId="0094A7D7" w14:textId="77777777" w:rsidR="003C45AD" w:rsidRPr="003C45AD" w:rsidRDefault="003C45AD" w:rsidP="003C45AD">
      <w:pPr>
        <w:keepNext/>
        <w:keepLines/>
        <w:widowControl w:val="0"/>
        <w:spacing w:after="0" w:line="280" w:lineRule="exact"/>
        <w:jc w:val="both"/>
        <w:outlineLvl w:val="7"/>
        <w:rPr>
          <w:rFonts w:eastAsia="Arial" w:cstheme="minorHAnsi"/>
          <w:b/>
          <w:bCs/>
          <w:color w:val="000000"/>
          <w:u w:val="single"/>
          <w:lang w:eastAsia="hr-HR" w:bidi="hr-HR"/>
        </w:rPr>
      </w:pPr>
      <w:bookmarkStart w:id="7" w:name="bookmark43"/>
      <w:bookmarkEnd w:id="6"/>
      <w:r w:rsidRPr="003C45AD">
        <w:rPr>
          <w:rFonts w:eastAsia="Arial" w:cstheme="minorHAnsi"/>
          <w:b/>
          <w:bCs/>
          <w:color w:val="000000"/>
          <w:u w:val="single"/>
          <w:lang w:eastAsia="hr-HR" w:bidi="hr-HR"/>
        </w:rPr>
        <w:t>Obrazloženje prenesenog viška iz prethodne godine</w:t>
      </w:r>
      <w:bookmarkEnd w:id="7"/>
    </w:p>
    <w:p w14:paraId="61F7A3FE" w14:textId="77777777" w:rsidR="003C45AD" w:rsidRPr="003C45AD" w:rsidRDefault="003C45AD" w:rsidP="003C45AD">
      <w:pPr>
        <w:widowControl w:val="0"/>
        <w:spacing w:after="0" w:line="280" w:lineRule="exact"/>
        <w:jc w:val="both"/>
        <w:rPr>
          <w:rFonts w:eastAsia="Arial" w:cstheme="minorHAnsi"/>
          <w:color w:val="000000"/>
          <w:lang w:eastAsia="hr-HR" w:bidi="hr-HR"/>
        </w:rPr>
      </w:pPr>
      <w:r w:rsidRPr="003C45AD">
        <w:rPr>
          <w:rFonts w:eastAsia="Arial" w:cstheme="minorHAnsi"/>
          <w:color w:val="000000"/>
          <w:lang w:eastAsia="hr-HR" w:bidi="hr-HR"/>
        </w:rPr>
        <w:t>Preneseni višak sredstava iz prethodne godine u iznosu od 60.836,07 eura troši se sukladno Odluci Upravnog vijeća od 08.02.2024. godine na izradu „Studije identifikacije potencijala za razvoj zelene i plave infrastrukture Sisačko-moslavačke županije“, završetak izrade projekta „Povećanje kapaciteta Sisačko-moslavačke županije u području upravljanja rizicima kroz formiranje sveobuhvatne  i jedinstvene digitalne platforme o konstrukcijskim svojstvima građevina za upravljanje katastrofama i rizicima“, te na rashode za zaposlene i za nabavu opreme uništene u potresu.</w:t>
      </w:r>
    </w:p>
    <w:p w14:paraId="16D0EA1E" w14:textId="77777777" w:rsidR="003C45AD" w:rsidRPr="003C45AD" w:rsidRDefault="003C45AD" w:rsidP="003C45AD">
      <w:pPr>
        <w:widowControl w:val="0"/>
        <w:spacing w:after="0" w:line="240" w:lineRule="auto"/>
        <w:jc w:val="both"/>
        <w:rPr>
          <w:rFonts w:eastAsia="Arial" w:cstheme="minorHAnsi"/>
          <w:b/>
          <w:bCs/>
          <w:color w:val="231F20"/>
          <w:shd w:val="clear" w:color="auto" w:fill="FFFFFF"/>
          <w:lang w:eastAsia="hr-HR" w:bidi="hr-HR"/>
        </w:rPr>
      </w:pPr>
    </w:p>
    <w:p w14:paraId="67B2301A" w14:textId="77777777" w:rsidR="003C45AD" w:rsidRPr="003C45AD" w:rsidRDefault="003C45AD" w:rsidP="003C45AD">
      <w:pPr>
        <w:widowControl w:val="0"/>
        <w:spacing w:after="0" w:line="240" w:lineRule="auto"/>
        <w:jc w:val="both"/>
        <w:rPr>
          <w:rFonts w:eastAsia="Arial" w:cstheme="minorHAnsi"/>
          <w:b/>
          <w:bCs/>
          <w:color w:val="231F20"/>
          <w:shd w:val="clear" w:color="auto" w:fill="FFFFFF"/>
          <w:lang w:eastAsia="hr-HR" w:bidi="hr-HR"/>
        </w:rPr>
      </w:pPr>
      <w:r w:rsidRPr="003C45AD">
        <w:rPr>
          <w:rFonts w:eastAsia="Arial" w:cstheme="minorHAnsi"/>
          <w:b/>
          <w:bCs/>
          <w:color w:val="231F20"/>
          <w:shd w:val="clear" w:color="auto" w:fill="FFFFFF"/>
          <w:lang w:eastAsia="hr-HR" w:bidi="hr-HR"/>
        </w:rPr>
        <w:t>Obrazloženja posebnog dijela izvještaja o izvršenju proračuna</w:t>
      </w:r>
    </w:p>
    <w:p w14:paraId="375CF87B" w14:textId="77777777" w:rsidR="003C45AD" w:rsidRPr="003C45AD" w:rsidRDefault="003C45AD" w:rsidP="003C45AD">
      <w:pPr>
        <w:widowControl w:val="0"/>
        <w:spacing w:after="0" w:line="240" w:lineRule="auto"/>
        <w:jc w:val="both"/>
        <w:rPr>
          <w:rFonts w:eastAsia="Arial" w:cstheme="minorHAnsi"/>
          <w:b/>
          <w:bCs/>
          <w:color w:val="231F20"/>
          <w:u w:val="single"/>
          <w:shd w:val="clear" w:color="auto" w:fill="FFFFFF"/>
          <w:lang w:eastAsia="hr-HR" w:bidi="hr-HR"/>
        </w:rPr>
      </w:pPr>
      <w:r w:rsidRPr="003C45AD">
        <w:rPr>
          <w:rFonts w:eastAsia="Arial" w:cstheme="minorHAnsi"/>
          <w:b/>
          <w:bCs/>
          <w:color w:val="231F20"/>
          <w:u w:val="single"/>
          <w:shd w:val="clear" w:color="auto" w:fill="FFFFFF"/>
          <w:lang w:eastAsia="hr-HR" w:bidi="hr-HR"/>
        </w:rPr>
        <w:t>Obrazloženje izvršenja aktivnosti i projekata </w:t>
      </w:r>
    </w:p>
    <w:tbl>
      <w:tblPr>
        <w:tblStyle w:val="Reetkatablice4"/>
        <w:tblW w:w="0" w:type="auto"/>
        <w:tblLook w:val="04A0" w:firstRow="1" w:lastRow="0" w:firstColumn="1" w:lastColumn="0" w:noHBand="0" w:noVBand="1"/>
      </w:tblPr>
      <w:tblGrid>
        <w:gridCol w:w="1404"/>
        <w:gridCol w:w="222"/>
        <w:gridCol w:w="7436"/>
      </w:tblGrid>
      <w:tr w:rsidR="003C45AD" w:rsidRPr="003C45AD" w14:paraId="65095CD1" w14:textId="77777777" w:rsidTr="003C45AD">
        <w:tc>
          <w:tcPr>
            <w:tcW w:w="1404" w:type="dxa"/>
            <w:shd w:val="clear" w:color="auto" w:fill="FFFFFF" w:themeFill="background1"/>
          </w:tcPr>
          <w:p w14:paraId="3E13BD0A" w14:textId="77777777" w:rsidR="003C45AD" w:rsidRPr="003C45AD" w:rsidRDefault="003C45AD" w:rsidP="003C45AD">
            <w:pPr>
              <w:spacing w:before="40" w:after="40" w:line="240" w:lineRule="auto"/>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sz w:val="22"/>
                <w:szCs w:val="22"/>
              </w:rPr>
              <w:t>P01</w:t>
            </w:r>
          </w:p>
        </w:tc>
        <w:tc>
          <w:tcPr>
            <w:tcW w:w="222" w:type="dxa"/>
            <w:shd w:val="clear" w:color="auto" w:fill="FFFFFF" w:themeFill="background1"/>
          </w:tcPr>
          <w:p w14:paraId="17E5BA1E" w14:textId="77777777" w:rsidR="003C45AD" w:rsidRPr="003C45AD" w:rsidRDefault="003C45AD" w:rsidP="003C45AD">
            <w:pPr>
              <w:spacing w:before="40" w:after="40" w:line="240" w:lineRule="auto"/>
              <w:jc w:val="both"/>
              <w:rPr>
                <w:rFonts w:eastAsia="Arial" w:cstheme="minorHAnsi"/>
                <w:b/>
                <w:bCs/>
              </w:rPr>
            </w:pPr>
          </w:p>
        </w:tc>
        <w:tc>
          <w:tcPr>
            <w:tcW w:w="7436" w:type="dxa"/>
            <w:shd w:val="clear" w:color="auto" w:fill="FFFFFF" w:themeFill="background1"/>
          </w:tcPr>
          <w:p w14:paraId="16480C37" w14:textId="2D75B677" w:rsidR="003C45AD" w:rsidRPr="003C45AD" w:rsidRDefault="003C45AD" w:rsidP="003C45AD">
            <w:pPr>
              <w:spacing w:before="40" w:after="40" w:line="240" w:lineRule="auto"/>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sz w:val="22"/>
                <w:szCs w:val="22"/>
              </w:rPr>
              <w:t>Glavni program: Javna uprava i administracija</w:t>
            </w:r>
          </w:p>
        </w:tc>
      </w:tr>
      <w:tr w:rsidR="003C45AD" w:rsidRPr="003C45AD" w14:paraId="0B6A6075" w14:textId="77777777" w:rsidTr="003C45AD">
        <w:tc>
          <w:tcPr>
            <w:tcW w:w="1404" w:type="dxa"/>
            <w:shd w:val="clear" w:color="auto" w:fill="FFFFFF" w:themeFill="background1"/>
          </w:tcPr>
          <w:p w14:paraId="333A98AA" w14:textId="77777777" w:rsidR="003C45AD" w:rsidRPr="003C45AD" w:rsidRDefault="003C45AD" w:rsidP="003C45AD">
            <w:pPr>
              <w:spacing w:before="40" w:after="40" w:line="240" w:lineRule="auto"/>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sz w:val="22"/>
                <w:szCs w:val="22"/>
              </w:rPr>
              <w:t>1001</w:t>
            </w:r>
          </w:p>
        </w:tc>
        <w:tc>
          <w:tcPr>
            <w:tcW w:w="222" w:type="dxa"/>
            <w:shd w:val="clear" w:color="auto" w:fill="FFFFFF" w:themeFill="background1"/>
          </w:tcPr>
          <w:p w14:paraId="208033AC" w14:textId="77777777" w:rsidR="003C45AD" w:rsidRPr="003C45AD" w:rsidRDefault="003C45AD" w:rsidP="003C45AD">
            <w:pPr>
              <w:spacing w:before="40" w:after="40" w:line="240" w:lineRule="auto"/>
              <w:jc w:val="both"/>
              <w:rPr>
                <w:rFonts w:eastAsia="Arial" w:cstheme="minorHAnsi"/>
                <w:b/>
                <w:bCs/>
              </w:rPr>
            </w:pPr>
          </w:p>
        </w:tc>
        <w:tc>
          <w:tcPr>
            <w:tcW w:w="7436" w:type="dxa"/>
            <w:shd w:val="clear" w:color="auto" w:fill="FFFFFF" w:themeFill="background1"/>
          </w:tcPr>
          <w:p w14:paraId="69FF8A52" w14:textId="6321BDEE" w:rsidR="003C45AD" w:rsidRPr="003C45AD" w:rsidRDefault="003C45AD" w:rsidP="003C45AD">
            <w:pPr>
              <w:spacing w:before="40" w:after="40" w:line="240" w:lineRule="auto"/>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sz w:val="22"/>
                <w:szCs w:val="22"/>
              </w:rPr>
              <w:t>Program: Izvršna uprava i administracija Zavoda</w:t>
            </w:r>
          </w:p>
        </w:tc>
      </w:tr>
      <w:tr w:rsidR="003C45AD" w:rsidRPr="003C45AD" w14:paraId="22118856" w14:textId="77777777" w:rsidTr="003C45AD">
        <w:trPr>
          <w:trHeight w:val="255"/>
        </w:trPr>
        <w:tc>
          <w:tcPr>
            <w:tcW w:w="1404" w:type="dxa"/>
            <w:noWrap/>
            <w:hideMark/>
          </w:tcPr>
          <w:p w14:paraId="0B0314DD" w14:textId="77777777" w:rsidR="003C45AD" w:rsidRPr="003C45AD" w:rsidRDefault="003C45AD" w:rsidP="003C45AD">
            <w:pPr>
              <w:spacing w:before="40" w:after="40" w:line="280" w:lineRule="exact"/>
              <w:rPr>
                <w:rFonts w:asciiTheme="minorHAnsi" w:eastAsia="Times New Roman" w:hAnsiTheme="minorHAnsi" w:cstheme="minorHAnsi"/>
                <w:b/>
                <w:bCs/>
                <w:sz w:val="22"/>
                <w:szCs w:val="22"/>
              </w:rPr>
            </w:pPr>
            <w:r w:rsidRPr="003C45AD">
              <w:rPr>
                <w:rFonts w:asciiTheme="minorHAnsi" w:eastAsia="Times New Roman" w:hAnsiTheme="minorHAnsi" w:cstheme="minorHAnsi"/>
                <w:b/>
                <w:bCs/>
                <w:sz w:val="22"/>
                <w:szCs w:val="22"/>
              </w:rPr>
              <w:t>A100001</w:t>
            </w:r>
          </w:p>
        </w:tc>
        <w:tc>
          <w:tcPr>
            <w:tcW w:w="222" w:type="dxa"/>
          </w:tcPr>
          <w:p w14:paraId="66BE2009" w14:textId="77777777" w:rsidR="003C45AD" w:rsidRPr="003C45AD" w:rsidRDefault="003C45AD" w:rsidP="003C45AD">
            <w:pPr>
              <w:spacing w:before="40" w:after="40" w:line="280" w:lineRule="exact"/>
              <w:rPr>
                <w:rFonts w:eastAsia="Times New Roman" w:cstheme="minorHAnsi"/>
                <w:b/>
                <w:bCs/>
              </w:rPr>
            </w:pPr>
          </w:p>
        </w:tc>
        <w:tc>
          <w:tcPr>
            <w:tcW w:w="7436" w:type="dxa"/>
            <w:noWrap/>
            <w:hideMark/>
          </w:tcPr>
          <w:p w14:paraId="10442A25" w14:textId="714B09A6" w:rsidR="003C45AD" w:rsidRPr="003C45AD" w:rsidRDefault="003C45AD" w:rsidP="003C45AD">
            <w:pPr>
              <w:spacing w:before="40" w:after="40" w:line="280" w:lineRule="exact"/>
              <w:rPr>
                <w:rFonts w:asciiTheme="minorHAnsi" w:eastAsia="Times New Roman" w:hAnsiTheme="minorHAnsi" w:cstheme="minorHAnsi"/>
                <w:b/>
                <w:bCs/>
                <w:sz w:val="22"/>
                <w:szCs w:val="22"/>
              </w:rPr>
            </w:pPr>
            <w:r w:rsidRPr="003C45AD">
              <w:rPr>
                <w:rFonts w:asciiTheme="minorHAnsi" w:eastAsia="Times New Roman" w:hAnsiTheme="minorHAnsi" w:cstheme="minorHAnsi"/>
                <w:b/>
                <w:bCs/>
                <w:sz w:val="22"/>
                <w:szCs w:val="22"/>
              </w:rPr>
              <w:t>Aktivnost: Redovna djelatnost JU Zavod za prostorno uređenje SMŽ</w:t>
            </w:r>
          </w:p>
        </w:tc>
      </w:tr>
    </w:tbl>
    <w:p w14:paraId="6D50378F" w14:textId="77777777" w:rsidR="003C45AD" w:rsidRPr="003C45AD" w:rsidRDefault="003C45AD" w:rsidP="003C45AD">
      <w:pPr>
        <w:widowControl w:val="0"/>
        <w:spacing w:after="0" w:line="240" w:lineRule="auto"/>
        <w:jc w:val="both"/>
        <w:rPr>
          <w:rFonts w:eastAsia="Arial" w:cstheme="minorHAnsi"/>
          <w:b/>
          <w:bCs/>
          <w:u w:val="single"/>
          <w:lang w:eastAsia="hr-HR" w:bidi="hr-HR"/>
        </w:rPr>
      </w:pPr>
      <w:r w:rsidRPr="003C45AD">
        <w:rPr>
          <w:rFonts w:eastAsia="Arial" w:cstheme="minorHAnsi"/>
          <w:b/>
          <w:bCs/>
          <w:u w:val="single"/>
          <w:lang w:eastAsia="hr-HR" w:bidi="hr-HR"/>
        </w:rPr>
        <w:t>Zakonska osnova za uvođenje programa</w:t>
      </w:r>
    </w:p>
    <w:p w14:paraId="0C85A22D" w14:textId="70241863" w:rsidR="003C45AD" w:rsidRPr="003C45AD" w:rsidRDefault="003C45AD" w:rsidP="003C45AD">
      <w:pPr>
        <w:widowControl w:val="0"/>
        <w:spacing w:after="0" w:line="240" w:lineRule="auto"/>
        <w:jc w:val="both"/>
        <w:rPr>
          <w:rFonts w:eastAsia="Arial" w:cstheme="minorHAnsi"/>
          <w:lang w:eastAsia="hr-HR" w:bidi="hr-HR"/>
        </w:rPr>
      </w:pPr>
      <w:r w:rsidRPr="003C45AD">
        <w:rPr>
          <w:rFonts w:eastAsia="Arial" w:cstheme="minorHAnsi"/>
          <w:lang w:eastAsia="hr-HR" w:bidi="hr-HR"/>
        </w:rPr>
        <w:t>Zakon o prostornom uređenju, Zakon o poslovima i djelatnostima prostornog uređenja i gradnje.</w:t>
      </w:r>
    </w:p>
    <w:p w14:paraId="7DAB4860" w14:textId="77777777" w:rsidR="003C45AD" w:rsidRPr="003C45AD" w:rsidRDefault="003C45AD" w:rsidP="003C45AD">
      <w:pPr>
        <w:widowControl w:val="0"/>
        <w:spacing w:after="60" w:line="280" w:lineRule="exact"/>
        <w:jc w:val="both"/>
        <w:rPr>
          <w:rFonts w:eastAsia="Arial" w:cstheme="minorHAnsi"/>
          <w:b/>
          <w:bCs/>
          <w:u w:val="single"/>
          <w:lang w:eastAsia="hr-HR" w:bidi="hr-HR"/>
        </w:rPr>
      </w:pPr>
      <w:r w:rsidRPr="003C45AD">
        <w:rPr>
          <w:rFonts w:eastAsia="Arial" w:cstheme="minorHAnsi"/>
          <w:b/>
          <w:bCs/>
          <w:u w:val="single"/>
          <w:lang w:eastAsia="hr-HR" w:bidi="hr-HR"/>
        </w:rPr>
        <w:lastRenderedPageBreak/>
        <w:t>Djelokrug rada Zavoda</w:t>
      </w:r>
    </w:p>
    <w:p w14:paraId="68F52564" w14:textId="19A31D3E"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 xml:space="preserve">Zavod za prostorno uređenje </w:t>
      </w:r>
      <w:bookmarkStart w:id="8" w:name="_Hlk142467725"/>
      <w:r w:rsidRPr="003C45AD">
        <w:rPr>
          <w:rFonts w:eastAsia="Arial" w:cstheme="minorHAnsi"/>
          <w:lang w:eastAsia="hr-HR" w:bidi="hr-HR"/>
        </w:rPr>
        <w:t xml:space="preserve">Sisačko-moslavačke županije </w:t>
      </w:r>
      <w:bookmarkEnd w:id="8"/>
      <w:r w:rsidRPr="003C45AD">
        <w:rPr>
          <w:rFonts w:eastAsia="Arial" w:cstheme="minorHAnsi"/>
          <w:lang w:eastAsia="hr-HR" w:bidi="hr-HR"/>
        </w:rPr>
        <w:t>(u daljnjem tekstu: Zavod) osnovan je temeljem Zakona o prostornom uređenju i gradnji („Narodne novine", broj 76/07, 38/09, 55/11, 90/11 i 50/12) kao javna ustanova za obavljanje djelatnosti prostornog uređenja Sisačko-moslavačke županije.</w:t>
      </w:r>
      <w:r>
        <w:rPr>
          <w:rFonts w:eastAsia="Arial" w:cstheme="minorHAnsi"/>
          <w:lang w:eastAsia="hr-HR" w:bidi="hr-HR"/>
        </w:rPr>
        <w:t xml:space="preserve"> </w:t>
      </w:r>
      <w:r w:rsidRPr="003C45AD">
        <w:rPr>
          <w:rFonts w:eastAsia="Arial" w:cstheme="minorHAnsi"/>
          <w:lang w:eastAsia="hr-HR" w:bidi="hr-HR"/>
        </w:rPr>
        <w:t>Djelatnost Zavoda utvrđena je Zakonom o prostornom uređenju („Narodne novine", broj 153/13, 65/17, 114/18, 39/19, 98/19 i 67/23) i obuhvaća: izradu, odnosno koordinaciju izrade i praćenje provedbe prostornih planova područne razine, izradu izvješća o stanju u prostoru, vođenje informacijskog sustava prostornog uređenja i upravljanje istim u okviru njegovih ovlasti, pripremu polazišta za izradu, odnosno stavljanje izvan snage prostornih planova užih područja, pružanje stručne savjetodavne pomoći u izradi prostornih planova lokalne razine, izradu prostornih planova uređenja gradova i općina, generalnih urbanističkih planova, urbanističkih planova uređenja od značaja za Državu, odnosno Županiju te obavljanje stručno analitičkih poslova iz područja prostornog uređenja, ako to zatraži nadležno Ministarstvo ili Župan i druge poslove u skladu sa Zakonom o prostornom uređenju i Statutom Zavoda.</w:t>
      </w:r>
      <w:r>
        <w:rPr>
          <w:rFonts w:eastAsia="Arial" w:cstheme="minorHAnsi"/>
          <w:lang w:eastAsia="hr-HR" w:bidi="hr-HR"/>
        </w:rPr>
        <w:t xml:space="preserve">  </w:t>
      </w:r>
      <w:r w:rsidRPr="003C45AD">
        <w:rPr>
          <w:rFonts w:eastAsia="Arial" w:cstheme="minorHAnsi"/>
          <w:lang w:eastAsia="hr-HR" w:bidi="hr-HR"/>
        </w:rPr>
        <w:t>U okviru redovne djelatnosti planiraju se sredstva za plaće i doprinose, materijalne i financijske rashode i nabavu uredske opreme, namještaja i računalnih programa.</w:t>
      </w:r>
    </w:p>
    <w:p w14:paraId="1FA867FD" w14:textId="77777777" w:rsidR="003C45AD" w:rsidRPr="003C45AD" w:rsidRDefault="003C45AD" w:rsidP="003C45AD">
      <w:pPr>
        <w:widowControl w:val="0"/>
        <w:spacing w:after="0" w:line="240" w:lineRule="auto"/>
        <w:jc w:val="both"/>
        <w:rPr>
          <w:rFonts w:eastAsia="Arial" w:cstheme="minorHAnsi"/>
          <w:color w:val="FF0000"/>
          <w:lang w:eastAsia="hr-HR" w:bidi="hr-HR"/>
        </w:rPr>
      </w:pPr>
    </w:p>
    <w:p w14:paraId="1AAA15A7" w14:textId="77777777" w:rsidR="003C45AD" w:rsidRPr="003C45AD" w:rsidRDefault="003C45AD" w:rsidP="003C45AD">
      <w:pPr>
        <w:widowControl w:val="0"/>
        <w:spacing w:after="0" w:line="280" w:lineRule="exact"/>
        <w:jc w:val="both"/>
        <w:rPr>
          <w:rFonts w:eastAsia="Arial" w:cstheme="minorHAnsi"/>
          <w:b/>
          <w:bCs/>
          <w:u w:val="single"/>
          <w:lang w:eastAsia="hr-HR" w:bidi="hr-HR"/>
        </w:rPr>
      </w:pPr>
      <w:r w:rsidRPr="003C45AD">
        <w:rPr>
          <w:rFonts w:eastAsia="Arial" w:cstheme="minorHAnsi"/>
          <w:b/>
          <w:bCs/>
          <w:u w:val="single"/>
          <w:lang w:eastAsia="hr-HR" w:bidi="hr-HR"/>
        </w:rPr>
        <w:t>Opći cilj</w:t>
      </w:r>
    </w:p>
    <w:p w14:paraId="0A0D58C0"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Unaprjeđenje sustava prostornog uređenja u Sisačko-moslavačke županiji, efikasnost i pravodobnost izrade dokumenata prostornog uređenja i drugih dokumenata iz nadležnosti Zavoda te osiguravanje prostorno planskih pretpostavki za gospodarski razvitak Županije.</w:t>
      </w:r>
    </w:p>
    <w:p w14:paraId="3D127041" w14:textId="77777777" w:rsidR="003C45AD" w:rsidRPr="003C45AD" w:rsidRDefault="003C45AD" w:rsidP="003C45AD">
      <w:pPr>
        <w:widowControl w:val="0"/>
        <w:spacing w:after="0" w:line="240" w:lineRule="auto"/>
        <w:jc w:val="both"/>
        <w:rPr>
          <w:rFonts w:eastAsia="Arial" w:cstheme="minorHAnsi"/>
          <w:lang w:eastAsia="hr-HR" w:bidi="hr-HR"/>
        </w:rPr>
      </w:pPr>
    </w:p>
    <w:p w14:paraId="0769316D" w14:textId="77777777" w:rsidR="003C45AD" w:rsidRPr="003C45AD" w:rsidRDefault="003C45AD" w:rsidP="003C45AD">
      <w:pPr>
        <w:widowControl w:val="0"/>
        <w:spacing w:after="0" w:line="280" w:lineRule="exact"/>
        <w:jc w:val="both"/>
        <w:rPr>
          <w:rFonts w:eastAsia="Arial" w:cstheme="minorHAnsi"/>
          <w:b/>
          <w:bCs/>
          <w:u w:val="single"/>
          <w:lang w:eastAsia="hr-HR" w:bidi="hr-HR"/>
        </w:rPr>
      </w:pPr>
      <w:r w:rsidRPr="003C45AD">
        <w:rPr>
          <w:rFonts w:eastAsia="Arial" w:cstheme="minorHAnsi"/>
          <w:b/>
          <w:bCs/>
          <w:u w:val="single"/>
          <w:lang w:eastAsia="hr-HR" w:bidi="hr-HR"/>
        </w:rPr>
        <w:t>Posebni ciljevi</w:t>
      </w:r>
    </w:p>
    <w:p w14:paraId="6999E4D5"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Daljnje unaprjeđenje sustava prostornog uređenja u Sisačko-moslavačke županiji, kroz kvalitetu i pravodobnost izrade prostornih planova čije je donošenje u nadležnosti Sisačko-moslavačke županije te gradova i općina; nastavak i daljnje poboljšanje suradnje s jedinicama lokalne samouprave kroz postupak savjetodavno stručne suradnje Zavoda u izradi prostornih planova iz njihove nadležnosti, kroz davanje mišljenja na konačne prijedloge prostornih planova uređenja gradova i općina, generalnih urbanističkih planova i urbanističkih planova uređenja s Prostornim planom Sisačko-moslavačke županije i zakonskim propisima, kao i kroz sudjelovanje u samoj izradi prostornih planova te izradi izvješća o stanju u prostoru; daljnja uspostava geoportala i sustava dokumentacije prostora koja se sastoji od donesenih prostornih planova, planova u izradi, stručnih i geodetskih podloga, studija i projekata s čitavog područja Sisačko-moslavačke županije; podrška  Ministarstvu na uspostavi Informacijskog sustava prostornog uređenja i izradi strateških dokumenata prostornog uređenja.</w:t>
      </w:r>
    </w:p>
    <w:p w14:paraId="46062541" w14:textId="77777777" w:rsidR="003C45AD" w:rsidRPr="003C45AD" w:rsidRDefault="003C45AD" w:rsidP="003C45AD">
      <w:pPr>
        <w:widowControl w:val="0"/>
        <w:spacing w:after="40" w:line="280" w:lineRule="exact"/>
        <w:jc w:val="both"/>
        <w:rPr>
          <w:rFonts w:eastAsia="Arial" w:cstheme="minorHAnsi"/>
          <w:b/>
          <w:bCs/>
          <w:u w:val="single"/>
          <w:lang w:eastAsia="hr-HR" w:bidi="hr-HR"/>
        </w:rPr>
      </w:pPr>
    </w:p>
    <w:p w14:paraId="74CFF9EA" w14:textId="77777777" w:rsidR="003C45AD" w:rsidRPr="003C45AD" w:rsidRDefault="003C45AD" w:rsidP="003C45AD">
      <w:pPr>
        <w:widowControl w:val="0"/>
        <w:spacing w:after="40" w:line="280" w:lineRule="exact"/>
        <w:jc w:val="both"/>
        <w:rPr>
          <w:rFonts w:eastAsia="Arial" w:cstheme="minorHAnsi"/>
          <w:b/>
          <w:bCs/>
          <w:u w:val="single"/>
          <w:lang w:eastAsia="hr-HR" w:bidi="hr-HR"/>
        </w:rPr>
      </w:pPr>
      <w:r w:rsidRPr="003C45AD">
        <w:rPr>
          <w:rFonts w:eastAsia="Arial" w:cstheme="minorHAnsi"/>
          <w:b/>
          <w:bCs/>
          <w:u w:val="single"/>
          <w:lang w:eastAsia="hr-HR" w:bidi="hr-HR"/>
        </w:rPr>
        <w:t>Pokazatelji uspješnosti programa</w:t>
      </w:r>
    </w:p>
    <w:p w14:paraId="69B374E6"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 xml:space="preserve">Realizacija Programa odvijala se kroz aktivnosti na izradi i praćenju provedbe prostornih planova područne (regionalne) i lokalne razine, izradi izvješća o stanju u prostoru, stručnih analitičkih poslova, ažuriranju informacijskog sustava prostornog uređenja te kontinuiranom suradnjom sa jedinicama lokalne samouprave. U razmatranom razdoblju dovršene su  IV. izmjene i dopune Prostornog plana Sisačko-moslavačke županije,  II. izmjene i dopune Prostornog plana uređenja Općine  Jasenovac, dovršeno  je i usvojeno Izvješće o stanju u prostoru Sisačko-moslavačke županije za proteklo četverogodišnje razdoblje, nastavljeni su radovi na izradi V. izmjena i dopuna prostornog plana Sisačko-moslavačke županije, te na analitičkim  poslovima stanja u prostoru Parka prirode Lonjsko polje za potrebe izrade izmjena i dopuna Prostornog plana Parka prirode Lonjsko polje. Izrađena je Studija izvedivosti i analize troškova i koristi u sklopu projekta “Povećanje kapaciteta Sisačko-moslavačke županije u području upravljanja rizicima kroz formiranje sveobuhvatne i jedinstvene digitalne platforme o konstrukcijskim svojstvima građevina za upravljanje katastrofama i rizicima“. Provedena je javna nabava i započeta izrada Studije identifikacije potencijala za razvoj zelene i plave infrastrukture Sisačko-moslavačke županije. Program se realizirao i kroz izdavanje zahtjeva i mišljenja u postupcima </w:t>
      </w:r>
      <w:r w:rsidRPr="003C45AD">
        <w:rPr>
          <w:rFonts w:eastAsia="Arial" w:cstheme="minorHAnsi"/>
          <w:lang w:eastAsia="hr-HR" w:bidi="hr-HR"/>
        </w:rPr>
        <w:lastRenderedPageBreak/>
        <w:t>izrade izmjena i dopuna prostornih planova jedinica lokalne samouprave, daljnju uspostavu sustava dokumentacije prostora, kao i kroz druge redovne aktivnosti Zavoda utvrđene Planom rada za 2024. godinu.</w:t>
      </w:r>
    </w:p>
    <w:p w14:paraId="2498952A" w14:textId="77777777" w:rsidR="003C45AD" w:rsidRPr="003C45AD" w:rsidRDefault="003C45AD" w:rsidP="003C45AD">
      <w:pPr>
        <w:widowControl w:val="0"/>
        <w:spacing w:after="0" w:line="280" w:lineRule="exact"/>
        <w:jc w:val="both"/>
        <w:rPr>
          <w:rFonts w:eastAsia="Arial" w:cstheme="minorHAnsi"/>
          <w:color w:val="FF0000"/>
          <w:lang w:eastAsia="hr-HR" w:bidi="hr-HR"/>
        </w:rPr>
      </w:pPr>
    </w:p>
    <w:p w14:paraId="0C9F3E88" w14:textId="77777777" w:rsidR="003C45AD" w:rsidRPr="003C45AD" w:rsidRDefault="003C45AD" w:rsidP="003C45AD">
      <w:pPr>
        <w:widowControl w:val="0"/>
        <w:spacing w:after="0" w:line="360" w:lineRule="auto"/>
        <w:jc w:val="both"/>
        <w:rPr>
          <w:rFonts w:eastAsia="Arial" w:cstheme="minorHAnsi"/>
          <w:b/>
          <w:bCs/>
          <w:color w:val="000000"/>
          <w:u w:val="single"/>
          <w:lang w:eastAsia="hr-HR" w:bidi="hr-HR"/>
        </w:rPr>
      </w:pPr>
      <w:r w:rsidRPr="003C45AD">
        <w:rPr>
          <w:rFonts w:eastAsia="Arial" w:cstheme="minorHAnsi"/>
          <w:b/>
          <w:bCs/>
          <w:color w:val="000000"/>
          <w:u w:val="single"/>
          <w:lang w:eastAsia="hr-HR" w:bidi="hr-HR"/>
        </w:rPr>
        <w:t>Ishodište i pokazatelji na kojima se zasnivaju izračuni i ocjene potrebnih sredstava</w:t>
      </w:r>
    </w:p>
    <w:p w14:paraId="542EABD1" w14:textId="77777777" w:rsidR="003C45AD" w:rsidRPr="003C45AD" w:rsidRDefault="003C45AD" w:rsidP="003C45AD">
      <w:pPr>
        <w:widowControl w:val="0"/>
        <w:spacing w:after="0" w:line="240" w:lineRule="auto"/>
        <w:jc w:val="both"/>
        <w:rPr>
          <w:rFonts w:eastAsia="Arial" w:cstheme="minorHAnsi"/>
          <w:color w:val="000000"/>
          <w:lang w:eastAsia="hr-HR" w:bidi="hr-HR"/>
        </w:rPr>
      </w:pPr>
      <w:r w:rsidRPr="003C45AD">
        <w:rPr>
          <w:rFonts w:eastAsia="Arial" w:cstheme="minorHAnsi"/>
          <w:color w:val="000000"/>
          <w:lang w:eastAsia="hr-HR" w:bidi="hr-HR"/>
        </w:rPr>
        <w:t>Stvarni troškovi iz prethodnih godina i održavanje postojećih standarda. Rashodi za zaposlene u Zavodu planirani su prema broju zaposlenih i planiranom popunjavanju radnih mjesta predviđenih Pravilnikom o radu Zavoda. Materijalni i financijski rashodi planirani su prema prijašnjim troškovima neophodnim za rad Zavoda.</w:t>
      </w:r>
    </w:p>
    <w:p w14:paraId="298C7D9C" w14:textId="77777777" w:rsidR="003C45AD" w:rsidRPr="003C45AD" w:rsidRDefault="003C45AD" w:rsidP="003C45AD">
      <w:pPr>
        <w:widowControl w:val="0"/>
        <w:spacing w:after="0" w:line="360" w:lineRule="auto"/>
        <w:jc w:val="both"/>
        <w:rPr>
          <w:rFonts w:eastAsia="Arial" w:cstheme="minorHAnsi"/>
          <w:b/>
          <w:bCs/>
          <w:color w:val="000000"/>
          <w:u w:val="single"/>
          <w:lang w:eastAsia="hr-HR" w:bidi="hr-HR"/>
        </w:rPr>
      </w:pPr>
      <w:r w:rsidRPr="003C45AD">
        <w:rPr>
          <w:rFonts w:eastAsia="Arial" w:cstheme="minorHAnsi"/>
          <w:b/>
          <w:bCs/>
          <w:color w:val="000000"/>
          <w:u w:val="single"/>
          <w:lang w:eastAsia="hr-HR" w:bidi="hr-HR"/>
        </w:rPr>
        <w:t>Razlozi odstupanja od planiranih vrijednosti</w:t>
      </w:r>
    </w:p>
    <w:p w14:paraId="0DBB9FD8" w14:textId="77777777" w:rsidR="003C45AD" w:rsidRPr="003C45AD" w:rsidRDefault="003C45AD" w:rsidP="003C45AD">
      <w:pPr>
        <w:widowControl w:val="0"/>
        <w:spacing w:after="0" w:line="240" w:lineRule="auto"/>
        <w:jc w:val="both"/>
        <w:rPr>
          <w:rFonts w:eastAsia="Arial" w:cstheme="minorHAnsi"/>
          <w:color w:val="000000"/>
          <w:lang w:eastAsia="hr-HR" w:bidi="hr-HR"/>
        </w:rPr>
      </w:pPr>
      <w:bookmarkStart w:id="9" w:name="_Hlk142466024"/>
      <w:r w:rsidRPr="003C45AD">
        <w:rPr>
          <w:rFonts w:eastAsia="Arial" w:cstheme="minorHAnsi"/>
          <w:color w:val="000000"/>
          <w:lang w:eastAsia="hr-HR" w:bidi="hr-HR"/>
        </w:rPr>
        <w:t xml:space="preserve">Odstupanja od planiranih vrijednosti rashoda za </w:t>
      </w:r>
      <w:bookmarkEnd w:id="9"/>
      <w:r w:rsidRPr="003C45AD">
        <w:rPr>
          <w:rFonts w:eastAsia="Arial" w:cstheme="minorHAnsi"/>
          <w:color w:val="000000"/>
          <w:lang w:eastAsia="hr-HR" w:bidi="hr-HR"/>
        </w:rPr>
        <w:t xml:space="preserve">zaposlene su oko </w:t>
      </w:r>
      <w:r w:rsidRPr="003C45AD">
        <w:rPr>
          <w:rFonts w:eastAsia="Arial" w:cstheme="minorHAnsi"/>
          <w:lang w:eastAsia="hr-HR" w:bidi="hr-HR"/>
        </w:rPr>
        <w:t xml:space="preserve">16% </w:t>
      </w:r>
      <w:r w:rsidRPr="003C45AD">
        <w:rPr>
          <w:rFonts w:eastAsia="Arial" w:cstheme="minorHAnsi"/>
          <w:color w:val="000000"/>
          <w:lang w:eastAsia="hr-HR" w:bidi="hr-HR"/>
        </w:rPr>
        <w:t>jer je u prvom polugodištu tek proveden natječaj za zapošljavanje dva djelatnika, koja su počela raditi početkom drugog polugodišta te će do kraja godine planirani rashodi doći do realne vrijednosti.  Odstupanja od planiranih vrijednosti materijalnih rashoda su zanemariva.</w:t>
      </w:r>
    </w:p>
    <w:p w14:paraId="18226117" w14:textId="77777777" w:rsidR="003C45AD" w:rsidRPr="003C45AD" w:rsidRDefault="003C45AD" w:rsidP="003C45AD">
      <w:pPr>
        <w:widowControl w:val="0"/>
        <w:spacing w:after="80" w:line="240" w:lineRule="auto"/>
        <w:jc w:val="both"/>
        <w:rPr>
          <w:rFonts w:eastAsia="Arial" w:cstheme="minorHAnsi"/>
          <w:color w:val="000000"/>
          <w:lang w:eastAsia="hr-HR" w:bidi="hr-HR"/>
        </w:rPr>
      </w:pPr>
      <w:r w:rsidRPr="003C45AD">
        <w:rPr>
          <w:rFonts w:eastAsia="Arial" w:cstheme="minorHAnsi"/>
          <w:color w:val="000000"/>
          <w:lang w:eastAsia="hr-HR" w:bidi="hr-HR"/>
        </w:rPr>
        <w:t>Sredstva planirana za rashode za zaposlene od planiranih 242.499,89 eura utrošeno je 81.607,61 eura (33,65%%). Sredstva su raspoređena na plaće zaposlenika Zavoda, ostale rashode zaposlenih, doprinose i prijevoz.</w:t>
      </w:r>
    </w:p>
    <w:p w14:paraId="6A9DBB04" w14:textId="59EDDB90" w:rsidR="003C45AD" w:rsidRPr="003C45AD" w:rsidRDefault="003C45AD" w:rsidP="003C45AD">
      <w:pPr>
        <w:widowControl w:val="0"/>
        <w:spacing w:after="80" w:line="240" w:lineRule="auto"/>
        <w:jc w:val="both"/>
        <w:rPr>
          <w:rFonts w:eastAsia="Arial" w:cstheme="minorHAnsi"/>
          <w:color w:val="000000"/>
          <w:lang w:eastAsia="hr-HR" w:bidi="hr-HR"/>
        </w:rPr>
      </w:pPr>
      <w:r w:rsidRPr="003C45AD">
        <w:rPr>
          <w:rFonts w:eastAsia="Arial" w:cstheme="minorHAnsi"/>
          <w:color w:val="000000"/>
          <w:lang w:eastAsia="hr-HR" w:bidi="hr-HR"/>
        </w:rPr>
        <w:t xml:space="preserve">Sredstva planirana za materijalne i financijske rashode od planiranih 70.180,59 eura utrošeno je 35.203,92 eura (50,16 %). Sredstva su utrošena za uredski materijal, stručno usavršavanje zaposlenika, gorivo, režijske troškove, naknade za rad članova Upravnog vijeća, premije osiguranja, reprezentaciju, članarine, bankarske usluge i usluge platnog prometa.                                                                              </w:t>
      </w:r>
    </w:p>
    <w:tbl>
      <w:tblPr>
        <w:tblStyle w:val="Reetkatablice4"/>
        <w:tblW w:w="7680" w:type="dxa"/>
        <w:tblLook w:val="04A0" w:firstRow="1" w:lastRow="0" w:firstColumn="1" w:lastColumn="0" w:noHBand="0" w:noVBand="1"/>
      </w:tblPr>
      <w:tblGrid>
        <w:gridCol w:w="1920"/>
        <w:gridCol w:w="5760"/>
      </w:tblGrid>
      <w:tr w:rsidR="003C45AD" w:rsidRPr="003C45AD" w14:paraId="755EC61F" w14:textId="77777777" w:rsidTr="000208C2">
        <w:trPr>
          <w:trHeight w:val="255"/>
        </w:trPr>
        <w:tc>
          <w:tcPr>
            <w:tcW w:w="1920" w:type="dxa"/>
            <w:noWrap/>
            <w:hideMark/>
          </w:tcPr>
          <w:p w14:paraId="401C6836" w14:textId="77777777" w:rsidR="003C45AD" w:rsidRPr="003C45AD" w:rsidRDefault="003C45AD" w:rsidP="003C45AD">
            <w:pPr>
              <w:spacing w:before="40" w:after="40" w:line="360" w:lineRule="auto"/>
              <w:ind w:firstLine="144"/>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color w:val="000000"/>
                <w:sz w:val="22"/>
                <w:szCs w:val="22"/>
              </w:rPr>
              <w:t>A100003</w:t>
            </w:r>
          </w:p>
        </w:tc>
        <w:tc>
          <w:tcPr>
            <w:tcW w:w="5760" w:type="dxa"/>
            <w:noWrap/>
            <w:hideMark/>
          </w:tcPr>
          <w:p w14:paraId="1CD6BEB4" w14:textId="77777777" w:rsidR="003C45AD" w:rsidRPr="003C45AD" w:rsidRDefault="003C45AD" w:rsidP="003C45AD">
            <w:pPr>
              <w:spacing w:before="40" w:after="40" w:line="360" w:lineRule="auto"/>
              <w:ind w:firstLine="144"/>
              <w:jc w:val="both"/>
              <w:rPr>
                <w:rFonts w:asciiTheme="minorHAnsi" w:eastAsia="Arial" w:hAnsiTheme="minorHAnsi" w:cstheme="minorHAnsi"/>
                <w:b/>
                <w:bCs/>
                <w:color w:val="000000"/>
                <w:sz w:val="22"/>
                <w:szCs w:val="22"/>
              </w:rPr>
            </w:pPr>
            <w:r w:rsidRPr="003C45AD">
              <w:rPr>
                <w:rFonts w:asciiTheme="minorHAnsi" w:eastAsia="Arial" w:hAnsiTheme="minorHAnsi" w:cstheme="minorHAnsi"/>
                <w:b/>
                <w:bCs/>
                <w:color w:val="000000"/>
                <w:sz w:val="22"/>
                <w:szCs w:val="22"/>
              </w:rPr>
              <w:t>Aktivnost: Izrada i razvoj geoportala</w:t>
            </w:r>
          </w:p>
        </w:tc>
      </w:tr>
    </w:tbl>
    <w:p w14:paraId="658F3127" w14:textId="77777777" w:rsidR="003C45AD" w:rsidRPr="003C45AD" w:rsidRDefault="003C45AD" w:rsidP="003C45AD">
      <w:pPr>
        <w:widowControl w:val="0"/>
        <w:spacing w:after="0" w:line="360" w:lineRule="auto"/>
        <w:jc w:val="both"/>
        <w:rPr>
          <w:rFonts w:eastAsia="Arial" w:cstheme="minorHAnsi"/>
          <w:b/>
          <w:bCs/>
          <w:u w:val="single"/>
          <w:lang w:eastAsia="hr-HR" w:bidi="hr-HR"/>
        </w:rPr>
      </w:pPr>
      <w:r w:rsidRPr="003C45AD">
        <w:rPr>
          <w:rFonts w:eastAsia="Arial" w:cstheme="minorHAnsi"/>
          <w:b/>
          <w:bCs/>
          <w:u w:val="single"/>
          <w:lang w:eastAsia="hr-HR" w:bidi="hr-HR"/>
        </w:rPr>
        <w:t>Opis programa</w:t>
      </w:r>
    </w:p>
    <w:p w14:paraId="415D8DEB" w14:textId="77777777" w:rsidR="003C45AD" w:rsidRPr="003C45AD" w:rsidRDefault="003C45AD" w:rsidP="003C45AD">
      <w:pPr>
        <w:widowControl w:val="0"/>
        <w:spacing w:after="100" w:line="280" w:lineRule="exact"/>
        <w:jc w:val="both"/>
        <w:rPr>
          <w:rFonts w:eastAsia="Arial" w:cstheme="minorHAnsi"/>
          <w:lang w:eastAsia="hr-HR" w:bidi="hr-HR"/>
        </w:rPr>
      </w:pPr>
      <w:r w:rsidRPr="003C45AD">
        <w:rPr>
          <w:rFonts w:eastAsia="Arial" w:cstheme="minorHAnsi"/>
          <w:lang w:eastAsia="hr-HR" w:bidi="hr-HR"/>
        </w:rPr>
        <w:t xml:space="preserve">U svrhu razvoja i modernizacije struke u području prostornog uređenja, uspostavljen je Geoportal Sisačko-moslavačke županije koji predstavlja aplikaciju kao jedinstveno, odnosno središnje mjesto pristupa prostornim podacima za cijelo područje županije. Planirana sredstva namijenjena su za pružanja usluga na uspostavi, vođenju, i održavanju informacijskog sustava (GIS-a) prostornog uređenja za područje </w:t>
      </w:r>
      <w:bookmarkStart w:id="10" w:name="_Hlk142469982"/>
      <w:r w:rsidRPr="003C45AD">
        <w:rPr>
          <w:rFonts w:eastAsia="Arial" w:cstheme="minorHAnsi"/>
          <w:lang w:eastAsia="hr-HR" w:bidi="hr-HR"/>
        </w:rPr>
        <w:t xml:space="preserve">Sisačko-moslavačke </w:t>
      </w:r>
      <w:bookmarkEnd w:id="10"/>
      <w:r w:rsidRPr="003C45AD">
        <w:rPr>
          <w:rFonts w:eastAsia="Arial" w:cstheme="minorHAnsi"/>
          <w:lang w:eastAsia="hr-HR" w:bidi="hr-HR"/>
        </w:rPr>
        <w:t>županije.</w:t>
      </w:r>
    </w:p>
    <w:p w14:paraId="3D1A47AA" w14:textId="77777777" w:rsidR="003C45AD" w:rsidRPr="003C45AD" w:rsidRDefault="003C45AD" w:rsidP="003C45AD">
      <w:pPr>
        <w:widowControl w:val="0"/>
        <w:spacing w:afterLines="100" w:after="240" w:line="280" w:lineRule="exact"/>
        <w:jc w:val="both"/>
        <w:rPr>
          <w:rFonts w:eastAsia="Arial" w:cstheme="minorHAnsi"/>
          <w:lang w:eastAsia="hr-HR" w:bidi="hr-HR"/>
        </w:rPr>
      </w:pPr>
      <w:r w:rsidRPr="003C45AD">
        <w:rPr>
          <w:rFonts w:eastAsia="Arial" w:cstheme="minorHAnsi"/>
          <w:lang w:eastAsia="hr-HR" w:bidi="hr-HR"/>
        </w:rPr>
        <w:t>Geoportal olakšava dobivanje potrebnih informacija u svrhu dobivanja akata o gradnja kao i ostalih potvrda te omogućuje efikasniji rad tijela lokalne i područne (regionalne) samouprave pri izdavanju dozvola.</w:t>
      </w:r>
    </w:p>
    <w:p w14:paraId="343C0FB0" w14:textId="77777777" w:rsidR="003C45AD" w:rsidRPr="003C45AD" w:rsidRDefault="003C45AD" w:rsidP="003C45AD">
      <w:pPr>
        <w:widowControl w:val="0"/>
        <w:spacing w:after="0" w:line="280" w:lineRule="exact"/>
        <w:jc w:val="both"/>
        <w:rPr>
          <w:rFonts w:eastAsia="Arial" w:cstheme="minorHAnsi"/>
          <w:color w:val="000000"/>
          <w:lang w:eastAsia="hr-HR" w:bidi="hr-HR"/>
        </w:rPr>
      </w:pPr>
      <w:r w:rsidRPr="003C45AD">
        <w:rPr>
          <w:rFonts w:eastAsia="Arial" w:cstheme="minorHAnsi"/>
          <w:color w:val="000000"/>
          <w:lang w:eastAsia="hr-HR" w:bidi="hr-HR"/>
        </w:rPr>
        <w:t xml:space="preserve">Ishodište i pokazatelji na kojima se zasnivaju izračuni i ocjene potrebnih sredstava su stvarni troškovi iz prethodnih godina i održavanje postojećih standarda. </w:t>
      </w:r>
      <w:bookmarkStart w:id="11" w:name="_Hlk142465878"/>
      <w:r w:rsidRPr="003C45AD">
        <w:rPr>
          <w:rFonts w:eastAsia="Arial" w:cstheme="minorHAnsi"/>
          <w:color w:val="000000"/>
          <w:lang w:eastAsia="hr-HR" w:bidi="hr-HR"/>
        </w:rPr>
        <w:t xml:space="preserve">Materijalni i financijski rashodi planirani su prema prijašnjim troškovima neophodnim za </w:t>
      </w:r>
      <w:bookmarkEnd w:id="11"/>
      <w:r w:rsidRPr="003C45AD">
        <w:rPr>
          <w:rFonts w:eastAsia="Arial" w:cstheme="minorHAnsi"/>
          <w:color w:val="000000"/>
          <w:lang w:eastAsia="hr-HR" w:bidi="hr-HR"/>
        </w:rPr>
        <w:t>funkcioniranje Geoportala.</w:t>
      </w:r>
    </w:p>
    <w:p w14:paraId="540A37C3" w14:textId="77777777" w:rsidR="003C45AD" w:rsidRPr="003C45AD" w:rsidRDefault="003C45AD" w:rsidP="003C45AD">
      <w:pPr>
        <w:widowControl w:val="0"/>
        <w:spacing w:after="0" w:line="360" w:lineRule="auto"/>
        <w:jc w:val="both"/>
        <w:rPr>
          <w:rFonts w:eastAsia="Arial" w:cstheme="minorHAnsi"/>
          <w:b/>
          <w:bCs/>
          <w:color w:val="000000"/>
          <w:u w:val="single"/>
          <w:lang w:eastAsia="hr-HR" w:bidi="hr-HR"/>
        </w:rPr>
      </w:pPr>
      <w:r w:rsidRPr="003C45AD">
        <w:rPr>
          <w:rFonts w:eastAsia="Arial" w:cstheme="minorHAnsi"/>
          <w:b/>
          <w:bCs/>
          <w:color w:val="000000"/>
          <w:u w:val="single"/>
          <w:lang w:eastAsia="hr-HR" w:bidi="hr-HR"/>
        </w:rPr>
        <w:t>Razlozi odstupanja od planiranih vrijednosti</w:t>
      </w:r>
    </w:p>
    <w:p w14:paraId="46572DEB" w14:textId="61D25B17" w:rsidR="003C45AD" w:rsidRPr="003C45AD" w:rsidRDefault="003C45AD" w:rsidP="003C45AD">
      <w:pPr>
        <w:widowControl w:val="0"/>
        <w:spacing w:after="280" w:line="280" w:lineRule="exact"/>
        <w:jc w:val="both"/>
        <w:rPr>
          <w:rFonts w:eastAsia="Arial" w:cstheme="minorHAnsi"/>
          <w:color w:val="000000"/>
          <w:lang w:eastAsia="hr-HR" w:bidi="hr-HR"/>
        </w:rPr>
      </w:pPr>
      <w:r w:rsidRPr="003C45AD">
        <w:rPr>
          <w:rFonts w:eastAsia="Arial" w:cstheme="minorHAnsi"/>
          <w:color w:val="000000"/>
          <w:lang w:eastAsia="hr-HR" w:bidi="hr-HR"/>
        </w:rPr>
        <w:t xml:space="preserve">Od planiranih sredstava u iznosu od 3.171,61 eura utrošeno je svega 1.009,98 eura (31,84%). Preostala sredstva namijenjena održavanju Geoportala </w:t>
      </w:r>
      <w:r w:rsidRPr="003C45AD">
        <w:rPr>
          <w:rFonts w:eastAsia="Arial" w:cstheme="minorHAnsi"/>
          <w:lang w:eastAsia="hr-HR" w:bidi="hr-HR"/>
        </w:rPr>
        <w:t xml:space="preserve">će biti iskorištena </w:t>
      </w:r>
      <w:r w:rsidRPr="003C45AD">
        <w:rPr>
          <w:rFonts w:eastAsia="Arial" w:cstheme="minorHAnsi"/>
          <w:color w:val="000000"/>
          <w:lang w:eastAsia="hr-HR" w:bidi="hr-HR"/>
        </w:rPr>
        <w:t xml:space="preserve">u drugom dijelu godine na zakupnine, održavanje i ažuriranje web preglednika na području Sisačko-moslavačke županije.  </w:t>
      </w:r>
    </w:p>
    <w:p w14:paraId="1989760D" w14:textId="77777777" w:rsidR="003C45AD" w:rsidRPr="003C45AD" w:rsidRDefault="003C45AD" w:rsidP="003C45AD">
      <w:pPr>
        <w:widowControl w:val="0"/>
        <w:spacing w:after="100" w:line="240" w:lineRule="auto"/>
        <w:jc w:val="both"/>
        <w:rPr>
          <w:rFonts w:eastAsia="Arial" w:cstheme="minorHAnsi"/>
          <w:b/>
          <w:bCs/>
          <w:color w:val="000000"/>
          <w:lang w:eastAsia="hr-HR" w:bidi="hr-HR"/>
        </w:rPr>
      </w:pPr>
      <w:r w:rsidRPr="003C45AD">
        <w:rPr>
          <w:rFonts w:eastAsia="Arial" w:cstheme="minorHAnsi"/>
          <w:b/>
          <w:bCs/>
          <w:color w:val="000000"/>
          <w:lang w:eastAsia="hr-HR" w:bidi="hr-HR"/>
        </w:rPr>
        <w:t xml:space="preserve">TEKUĆI PROJEKT </w:t>
      </w:r>
    </w:p>
    <w:tbl>
      <w:tblPr>
        <w:tblStyle w:val="Reetkatablice4"/>
        <w:tblW w:w="8995" w:type="dxa"/>
        <w:tblLook w:val="04A0" w:firstRow="1" w:lastRow="0" w:firstColumn="1" w:lastColumn="0" w:noHBand="0" w:noVBand="1"/>
      </w:tblPr>
      <w:tblGrid>
        <w:gridCol w:w="1920"/>
        <w:gridCol w:w="7075"/>
      </w:tblGrid>
      <w:tr w:rsidR="003C45AD" w:rsidRPr="003C45AD" w14:paraId="4C71FEB1" w14:textId="77777777" w:rsidTr="000208C2">
        <w:trPr>
          <w:trHeight w:val="391"/>
        </w:trPr>
        <w:tc>
          <w:tcPr>
            <w:tcW w:w="1920" w:type="dxa"/>
            <w:noWrap/>
            <w:hideMark/>
          </w:tcPr>
          <w:p w14:paraId="498296DB" w14:textId="77777777" w:rsidR="003C45AD" w:rsidRPr="003C45AD" w:rsidRDefault="003C45AD" w:rsidP="003C45AD">
            <w:pPr>
              <w:spacing w:before="60" w:after="60" w:line="240" w:lineRule="auto"/>
              <w:ind w:firstLine="403"/>
              <w:rPr>
                <w:rFonts w:asciiTheme="minorHAnsi" w:eastAsia="Arial" w:hAnsiTheme="minorHAnsi" w:cstheme="minorHAnsi"/>
                <w:b/>
                <w:bCs/>
                <w:color w:val="000000"/>
                <w:sz w:val="22"/>
                <w:szCs w:val="22"/>
              </w:rPr>
            </w:pPr>
            <w:r w:rsidRPr="003C45AD">
              <w:rPr>
                <w:rFonts w:asciiTheme="minorHAnsi" w:eastAsia="Arial" w:hAnsiTheme="minorHAnsi" w:cstheme="minorHAnsi"/>
                <w:b/>
                <w:bCs/>
                <w:color w:val="000000"/>
                <w:sz w:val="22"/>
                <w:szCs w:val="22"/>
              </w:rPr>
              <w:t>T100006</w:t>
            </w:r>
          </w:p>
        </w:tc>
        <w:tc>
          <w:tcPr>
            <w:tcW w:w="7075" w:type="dxa"/>
            <w:noWrap/>
            <w:hideMark/>
          </w:tcPr>
          <w:p w14:paraId="31E22A00" w14:textId="77777777" w:rsidR="003C45AD" w:rsidRPr="003C45AD" w:rsidRDefault="003C45AD" w:rsidP="003C45AD">
            <w:pPr>
              <w:spacing w:before="60" w:after="60" w:line="240" w:lineRule="auto"/>
              <w:ind w:firstLine="403"/>
              <w:rPr>
                <w:rFonts w:asciiTheme="minorHAnsi" w:eastAsia="Arial" w:hAnsiTheme="minorHAnsi" w:cstheme="minorHAnsi"/>
                <w:b/>
                <w:bCs/>
                <w:color w:val="000000"/>
                <w:sz w:val="22"/>
                <w:szCs w:val="22"/>
              </w:rPr>
            </w:pPr>
            <w:r w:rsidRPr="003C45AD">
              <w:rPr>
                <w:rFonts w:asciiTheme="minorHAnsi" w:eastAsia="Arial" w:hAnsiTheme="minorHAnsi" w:cstheme="minorHAnsi"/>
                <w:b/>
                <w:bCs/>
                <w:color w:val="000000"/>
                <w:sz w:val="22"/>
                <w:szCs w:val="22"/>
              </w:rPr>
              <w:t xml:space="preserve">Tekući projekt: </w:t>
            </w:r>
            <w:bookmarkStart w:id="12" w:name="_Hlk142468408"/>
            <w:r w:rsidRPr="003C45AD">
              <w:rPr>
                <w:rFonts w:asciiTheme="minorHAnsi" w:eastAsia="Arial" w:hAnsiTheme="minorHAnsi" w:cstheme="minorHAnsi"/>
                <w:b/>
                <w:bCs/>
                <w:color w:val="000000"/>
                <w:sz w:val="22"/>
                <w:szCs w:val="22"/>
              </w:rPr>
              <w:t>Digitalna transformacija i zelena tranzicija</w:t>
            </w:r>
            <w:bookmarkEnd w:id="12"/>
          </w:p>
        </w:tc>
      </w:tr>
    </w:tbl>
    <w:p w14:paraId="01643C38"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lang w:eastAsia="hr-HR" w:bidi="hr-HR"/>
        </w:rPr>
        <w:t>Ishodište i pokazatelji na kojima se zasnivaju izračuni i ocjene potrebnih sredstava su analiza cijena elaborata i proveden postupak javne nabave.</w:t>
      </w:r>
    </w:p>
    <w:p w14:paraId="6EA947AF" w14:textId="64C12C6E" w:rsidR="003C45AD" w:rsidRPr="003C45AD" w:rsidRDefault="003C45AD" w:rsidP="00A22F87">
      <w:pPr>
        <w:widowControl w:val="0"/>
        <w:spacing w:after="0" w:line="240" w:lineRule="auto"/>
        <w:jc w:val="both"/>
        <w:rPr>
          <w:rFonts w:eastAsia="Arial" w:cstheme="minorHAnsi"/>
          <w:b/>
          <w:bCs/>
          <w:color w:val="000000"/>
          <w:u w:val="single"/>
          <w:lang w:eastAsia="hr-HR" w:bidi="hr-HR"/>
        </w:rPr>
      </w:pPr>
      <w:r w:rsidRPr="003C45AD">
        <w:rPr>
          <w:rFonts w:eastAsia="Arial" w:cstheme="minorHAnsi"/>
          <w:color w:val="FF0000"/>
          <w:lang w:eastAsia="hr-HR" w:bidi="hr-HR"/>
        </w:rPr>
        <w:t xml:space="preserve"> </w:t>
      </w:r>
      <w:r w:rsidRPr="003C45AD">
        <w:rPr>
          <w:rFonts w:eastAsia="Arial" w:cstheme="minorHAnsi"/>
          <w:b/>
          <w:bCs/>
          <w:color w:val="000000"/>
          <w:u w:val="single"/>
          <w:lang w:eastAsia="hr-HR" w:bidi="hr-HR"/>
        </w:rPr>
        <w:t>Razlozi odstupanja od planiranih vrijednosti</w:t>
      </w:r>
    </w:p>
    <w:p w14:paraId="6F2FFFFB" w14:textId="77777777" w:rsidR="003C45AD" w:rsidRPr="003C45AD" w:rsidRDefault="003C45AD" w:rsidP="003C45AD">
      <w:pPr>
        <w:widowControl w:val="0"/>
        <w:spacing w:after="100" w:line="280" w:lineRule="exact"/>
        <w:jc w:val="both"/>
        <w:rPr>
          <w:rFonts w:eastAsia="Arial" w:cstheme="minorHAnsi"/>
          <w:lang w:eastAsia="hr-HR" w:bidi="hr-HR"/>
        </w:rPr>
      </w:pPr>
      <w:r w:rsidRPr="003C45AD">
        <w:rPr>
          <w:rFonts w:eastAsia="Arial" w:cstheme="minorHAnsi"/>
          <w:lang w:eastAsia="hr-HR" w:bidi="hr-HR"/>
        </w:rPr>
        <w:t xml:space="preserve">Planirana sredstva su iskorištena 49,24% jer je  projekt Digitalna transformacija i zelena tranzicija još u </w:t>
      </w:r>
      <w:r w:rsidRPr="003C45AD">
        <w:rPr>
          <w:rFonts w:eastAsia="Arial" w:cstheme="minorHAnsi"/>
          <w:lang w:eastAsia="hr-HR" w:bidi="hr-HR"/>
        </w:rPr>
        <w:lastRenderedPageBreak/>
        <w:t xml:space="preserve">tijeku. </w:t>
      </w:r>
    </w:p>
    <w:p w14:paraId="1F7C2052" w14:textId="77777777" w:rsidR="003C45AD" w:rsidRPr="003C45AD" w:rsidRDefault="003C45AD" w:rsidP="003C45AD">
      <w:pPr>
        <w:widowControl w:val="0"/>
        <w:spacing w:after="100" w:line="280" w:lineRule="exact"/>
        <w:jc w:val="both"/>
        <w:rPr>
          <w:rFonts w:eastAsia="Arial" w:cstheme="minorHAnsi"/>
          <w:lang w:eastAsia="hr-HR" w:bidi="hr-HR"/>
        </w:rPr>
      </w:pPr>
      <w:bookmarkStart w:id="13" w:name="_Hlk142468783"/>
      <w:r w:rsidRPr="003C45AD">
        <w:rPr>
          <w:rFonts w:eastAsia="Arial" w:cstheme="minorHAnsi"/>
          <w:lang w:eastAsia="hr-HR" w:bidi="hr-HR"/>
        </w:rPr>
        <w:t xml:space="preserve">Sukladno Ugovoru s Ministarstvom regionalnog razvoja i fondova Europske unije Zavod provodi projekt pod nazivom: “Povećanje kapaciteta Sisačko-moslavačke županije u području upravljanja rizicima kroz formiranje sveobuhvatne i jedinstvene digitalne platforme o konstrukcijskim svojstvima građevina za upravljanje katastrofama i rizicima“. </w:t>
      </w:r>
    </w:p>
    <w:p w14:paraId="77F09F0F" w14:textId="77777777" w:rsidR="003C45AD" w:rsidRPr="003C45AD" w:rsidRDefault="003C45AD" w:rsidP="003C45AD">
      <w:pPr>
        <w:widowControl w:val="0"/>
        <w:spacing w:after="100" w:line="280" w:lineRule="exact"/>
        <w:jc w:val="both"/>
        <w:rPr>
          <w:rFonts w:eastAsia="Arial" w:cstheme="minorHAnsi"/>
          <w:lang w:eastAsia="hr-HR" w:bidi="hr-HR"/>
        </w:rPr>
      </w:pPr>
      <w:r w:rsidRPr="003C45AD">
        <w:rPr>
          <w:rFonts w:eastAsia="Arial" w:cstheme="minorHAnsi"/>
          <w:lang w:eastAsia="hr-HR" w:bidi="hr-HR"/>
        </w:rPr>
        <w:t>Projekt se sastoji iz tri faze, a izvještajnom razdoblju je izrađena „Studija izvedivosti i analize troškova i koristi“ sukladno ugovoru o nabavi  i započet je postupak javne nabave za izradu „Kompletne dokumentacije o nabavi neophodne za implementaciju i/ili fizičku realizaciju  projekta“.</w:t>
      </w:r>
    </w:p>
    <w:p w14:paraId="65130845" w14:textId="77777777" w:rsidR="003C45AD" w:rsidRDefault="003C45AD" w:rsidP="003C45AD">
      <w:pPr>
        <w:widowControl w:val="0"/>
        <w:spacing w:after="100" w:line="280" w:lineRule="exact"/>
        <w:jc w:val="both"/>
        <w:rPr>
          <w:rFonts w:eastAsia="Times New Roman" w:cstheme="minorHAnsi"/>
          <w:color w:val="000000"/>
          <w:lang w:eastAsia="hr-HR" w:bidi="hr-HR"/>
        </w:rPr>
      </w:pPr>
      <w:r w:rsidRPr="003C45AD">
        <w:rPr>
          <w:rFonts w:eastAsia="Times New Roman" w:cstheme="minorHAnsi"/>
          <w:color w:val="000000"/>
          <w:lang w:eastAsia="hr-HR" w:bidi="hr-HR"/>
        </w:rPr>
        <w:t>Temeljem Sporazuma o obavljanju stručno - analitičkih poslova sklopljenog s Ministarstvom prostornog uređenja, graditeljstva i državne imovine, Zavod obavlja stručno analitičke poslove za izradu „Studije identifikacije potencijala za razvoj zelene i plave infrastrukture Sisačko-moslavačke županije“ za koju je planiran dio sredstava koja će biti realizirana u drugom dijelu godine.</w:t>
      </w:r>
    </w:p>
    <w:p w14:paraId="06D9126C" w14:textId="13C10AFE" w:rsidR="003C45AD" w:rsidRPr="003C45AD" w:rsidRDefault="003C45AD" w:rsidP="003C45AD">
      <w:pPr>
        <w:widowControl w:val="0"/>
        <w:tabs>
          <w:tab w:val="left" w:pos="360"/>
        </w:tabs>
        <w:spacing w:after="100" w:line="240" w:lineRule="auto"/>
        <w:ind w:left="720" w:hanging="720"/>
        <w:jc w:val="both"/>
        <w:rPr>
          <w:rFonts w:eastAsia="Arial" w:cstheme="minorHAnsi"/>
          <w:b/>
          <w:bCs/>
          <w:lang w:eastAsia="hr-HR" w:bidi="hr-HR"/>
        </w:rPr>
      </w:pPr>
      <w:r w:rsidRPr="003C45AD">
        <w:rPr>
          <w:rFonts w:eastAsia="Courier New" w:cstheme="minorHAnsi"/>
          <w:b/>
          <w:bCs/>
          <w:shd w:val="clear" w:color="auto" w:fill="FFFFFF"/>
          <w:lang w:eastAsia="hr-HR" w:bidi="hr-HR"/>
        </w:rPr>
        <w:t>POSEBNI IZVJEŠTAJI U POLUGODIŠNJEM IZVJEŠTAJU O IZVRŠENJU PRORAČUNA</w:t>
      </w:r>
      <w:r w:rsidRPr="003C45AD">
        <w:rPr>
          <w:rFonts w:eastAsia="Arial" w:cstheme="minorHAnsi"/>
          <w:b/>
          <w:bCs/>
          <w:lang w:eastAsia="hr-HR" w:bidi="hr-HR"/>
        </w:rPr>
        <w:t xml:space="preserve"> </w:t>
      </w:r>
    </w:p>
    <w:p w14:paraId="50A45DA6" w14:textId="77777777" w:rsidR="003C45AD" w:rsidRPr="003C45AD" w:rsidRDefault="003C45AD" w:rsidP="003C45AD">
      <w:pPr>
        <w:widowControl w:val="0"/>
        <w:spacing w:after="0" w:line="280" w:lineRule="exact"/>
        <w:jc w:val="both"/>
        <w:rPr>
          <w:rFonts w:eastAsia="Arial" w:cstheme="minorHAnsi"/>
          <w:lang w:eastAsia="hr-HR" w:bidi="hr-HR"/>
        </w:rPr>
      </w:pPr>
      <w:r w:rsidRPr="003C45AD">
        <w:rPr>
          <w:rFonts w:eastAsia="Arial" w:cstheme="minorHAnsi"/>
          <w:color w:val="000000"/>
          <w:lang w:eastAsia="hr-HR" w:bidi="hr-HR"/>
        </w:rPr>
        <w:t>Sukladno članku 85. Zakona o proračunu („Narodne novine", broj 144/21), posebni izvještaj u polugodišnjem izvršenju financijskog plana proračunskog korisnika je izvještaj o zaduživanju na domaćem i stranom tržištu novca i kapitala. U izvještajnom razdoblju, od 1.1. do 30.6.2024. Zavod za prostorno uređenje Sisačko-moslavačke županije NIJE se zaduživao na domaćem i stranom tržištu novca i kapitala.</w:t>
      </w:r>
    </w:p>
    <w:p w14:paraId="4CA98DC8" w14:textId="17551072" w:rsidR="003C45AD" w:rsidRPr="003C45AD" w:rsidRDefault="003C45AD" w:rsidP="00A22F87">
      <w:pPr>
        <w:widowControl w:val="0"/>
        <w:spacing w:after="280" w:line="280" w:lineRule="exact"/>
        <w:jc w:val="right"/>
        <w:rPr>
          <w:rFonts w:eastAsia="Arial" w:cstheme="minorHAnsi"/>
          <w:lang w:eastAsia="hr-HR" w:bidi="hr-HR"/>
        </w:rPr>
      </w:pPr>
      <w:r w:rsidRPr="00A22F87">
        <w:rPr>
          <w:rFonts w:eastAsia="Arial" w:cstheme="minorHAnsi"/>
          <w:lang w:eastAsia="hr-HR" w:bidi="hr-HR"/>
        </w:rPr>
        <w:t>Izvješće za Zavod daje v.d. ravnateljica Margita Malnar, dipl.. ing. arh.</w:t>
      </w:r>
    </w:p>
    <w:bookmarkEnd w:id="13"/>
    <w:p w14:paraId="05140239" w14:textId="77777777" w:rsidR="003C45AD" w:rsidRPr="003C45AD" w:rsidRDefault="003C45AD" w:rsidP="003C45AD">
      <w:pPr>
        <w:widowControl w:val="0"/>
        <w:spacing w:after="0" w:line="240" w:lineRule="auto"/>
        <w:jc w:val="both"/>
        <w:rPr>
          <w:rFonts w:ascii="Arial" w:eastAsia="Arial" w:hAnsi="Arial" w:cs="Arial"/>
          <w:color w:val="000000"/>
          <w:sz w:val="18"/>
          <w:szCs w:val="18"/>
          <w:lang w:eastAsia="hr-HR" w:bidi="hr-HR"/>
        </w:rPr>
      </w:pPr>
    </w:p>
    <w:p w14:paraId="1C503726" w14:textId="77777777" w:rsidR="003C45AD" w:rsidRPr="003C45AD" w:rsidRDefault="003C45AD" w:rsidP="003C45AD">
      <w:pPr>
        <w:widowControl w:val="0"/>
        <w:spacing w:after="0" w:line="240" w:lineRule="auto"/>
        <w:ind w:left="744"/>
        <w:contextualSpacing/>
        <w:rPr>
          <w:rFonts w:ascii="Arial" w:eastAsia="Courier New" w:hAnsi="Arial" w:cs="Arial"/>
          <w:b/>
          <w:bCs/>
          <w:color w:val="231F20"/>
          <w:sz w:val="20"/>
          <w:szCs w:val="20"/>
          <w:shd w:val="clear" w:color="auto" w:fill="FFFFFF"/>
          <w:lang w:eastAsia="hr-HR" w:bidi="hr-HR"/>
        </w:rPr>
      </w:pPr>
    </w:p>
    <w:p w14:paraId="1DBF32AE" w14:textId="77777777" w:rsidR="003C45AD" w:rsidRPr="003C45AD" w:rsidRDefault="003C45AD" w:rsidP="003C45AD">
      <w:pPr>
        <w:widowControl w:val="0"/>
        <w:spacing w:after="0" w:line="240" w:lineRule="auto"/>
        <w:jc w:val="both"/>
        <w:rPr>
          <w:rFonts w:ascii="Arial" w:eastAsia="Arial" w:hAnsi="Arial" w:cs="Arial"/>
          <w:color w:val="000000"/>
          <w:sz w:val="18"/>
          <w:szCs w:val="18"/>
          <w:lang w:eastAsia="hr-HR" w:bidi="hr-HR"/>
        </w:rPr>
      </w:pPr>
    </w:p>
    <w:p w14:paraId="4B07ED04" w14:textId="77777777" w:rsidR="003C45AD" w:rsidRPr="003C45AD" w:rsidRDefault="003C45AD" w:rsidP="003C45AD">
      <w:pPr>
        <w:widowControl w:val="0"/>
        <w:spacing w:after="0" w:line="240" w:lineRule="auto"/>
        <w:jc w:val="both"/>
        <w:rPr>
          <w:rFonts w:ascii="Arial" w:eastAsia="Arial" w:hAnsi="Arial" w:cs="Arial"/>
          <w:b/>
          <w:bCs/>
          <w:color w:val="000000"/>
          <w:lang w:eastAsia="hr-HR" w:bidi="hr-HR"/>
        </w:rPr>
      </w:pPr>
    </w:p>
    <w:p w14:paraId="6ED4D68B"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7637904C"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4CA7B2E9"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588785DC"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6227345E"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1510E620"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44590349"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25DFE110"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18C9D89D"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1287C28C"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7D3F4195" w14:textId="77777777" w:rsidR="003C45AD" w:rsidRPr="003C45AD" w:rsidRDefault="003C45AD" w:rsidP="003C45AD">
      <w:pPr>
        <w:overflowPunct w:val="0"/>
        <w:autoSpaceDE w:val="0"/>
        <w:autoSpaceDN w:val="0"/>
        <w:adjustRightInd w:val="0"/>
        <w:spacing w:after="0" w:line="240" w:lineRule="auto"/>
        <w:rPr>
          <w:rFonts w:ascii="Arial" w:eastAsia="Times New Roman" w:hAnsi="Arial" w:cs="Arial"/>
          <w:b/>
          <w:sz w:val="24"/>
          <w:szCs w:val="20"/>
          <w:lang w:val="en-US"/>
        </w:rPr>
      </w:pPr>
    </w:p>
    <w:p w14:paraId="07B49E4F" w14:textId="77777777" w:rsidR="003C45AD" w:rsidRPr="003C45AD" w:rsidRDefault="003C45AD" w:rsidP="00820942">
      <w:pPr>
        <w:widowControl w:val="0"/>
        <w:suppressAutoHyphens/>
        <w:spacing w:after="0" w:line="240" w:lineRule="auto"/>
        <w:rPr>
          <w:rFonts w:eastAsia="SimSun" w:cstheme="minorHAnsi"/>
          <w:lang w:eastAsia="hi-IN" w:bidi="hi-IN"/>
        </w:rPr>
      </w:pPr>
    </w:p>
    <w:sectPr w:rsidR="003C45AD" w:rsidRPr="003C45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75A9"/>
    <w:multiLevelType w:val="multilevel"/>
    <w:tmpl w:val="43B4E54A"/>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C0DC9"/>
    <w:multiLevelType w:val="multilevel"/>
    <w:tmpl w:val="F08CE590"/>
    <w:lvl w:ilvl="0">
      <w:start w:val="2"/>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751D9"/>
    <w:multiLevelType w:val="multilevel"/>
    <w:tmpl w:val="5120A120"/>
    <w:lvl w:ilvl="0">
      <w:start w:val="3"/>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0F4595"/>
    <w:multiLevelType w:val="multilevel"/>
    <w:tmpl w:val="3FEA44F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6A40B9"/>
    <w:multiLevelType w:val="hybridMultilevel"/>
    <w:tmpl w:val="46E4F562"/>
    <w:lvl w:ilvl="0" w:tplc="E760F5D4">
      <w:numFmt w:val="bullet"/>
      <w:lvlText w:val="-"/>
      <w:lvlJc w:val="left"/>
      <w:pPr>
        <w:ind w:left="786"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 w15:restartNumberingAfterBreak="0">
    <w:nsid w:val="19E818B8"/>
    <w:multiLevelType w:val="multilevel"/>
    <w:tmpl w:val="DF541E6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F07DE9"/>
    <w:multiLevelType w:val="hybridMultilevel"/>
    <w:tmpl w:val="D4903D2A"/>
    <w:lvl w:ilvl="0" w:tplc="2C5E8C46">
      <w:start w:val="2"/>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DAF6F8F"/>
    <w:multiLevelType w:val="multilevel"/>
    <w:tmpl w:val="1F209152"/>
    <w:lvl w:ilvl="0">
      <w:start w:val="1"/>
      <w:numFmt w:val="upperLetter"/>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B334FF"/>
    <w:multiLevelType w:val="multilevel"/>
    <w:tmpl w:val="CB84FEEE"/>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727CF5"/>
    <w:multiLevelType w:val="hybridMultilevel"/>
    <w:tmpl w:val="C3BEEFD0"/>
    <w:lvl w:ilvl="0" w:tplc="FCD2AB00">
      <w:start w:val="3"/>
      <w:numFmt w:val="bullet"/>
      <w:lvlText w:val="-"/>
      <w:lvlJc w:val="left"/>
      <w:pPr>
        <w:ind w:left="720" w:hanging="360"/>
      </w:pPr>
      <w:rPr>
        <w:rFonts w:ascii="Calibri" w:eastAsia="SimSu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348E5C06"/>
    <w:multiLevelType w:val="multilevel"/>
    <w:tmpl w:val="550412DE"/>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19A"/>
    <w:multiLevelType w:val="multilevel"/>
    <w:tmpl w:val="0A1C3D18"/>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1573C4"/>
    <w:multiLevelType w:val="hybridMultilevel"/>
    <w:tmpl w:val="389C0C50"/>
    <w:lvl w:ilvl="0" w:tplc="2DDCB12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7960CC"/>
    <w:multiLevelType w:val="multilevel"/>
    <w:tmpl w:val="3C9818D8"/>
    <w:lvl w:ilvl="0">
      <w:start w:val="1"/>
      <w:numFmt w:val="decimal"/>
      <w:lvlText w:val="%1."/>
      <w:lvlJc w:val="left"/>
      <w:pPr>
        <w:ind w:left="720" w:hanging="360"/>
      </w:pPr>
      <w:rPr>
        <w:rFonts w:hint="default"/>
      </w:rPr>
    </w:lvl>
    <w:lvl w:ilvl="1">
      <w:start w:val="3"/>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7E78B3"/>
    <w:multiLevelType w:val="hybridMultilevel"/>
    <w:tmpl w:val="9AAAFE50"/>
    <w:lvl w:ilvl="0" w:tplc="E8A0F230">
      <w:start w:val="1"/>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51E05260"/>
    <w:multiLevelType w:val="hybridMultilevel"/>
    <w:tmpl w:val="CF66211A"/>
    <w:lvl w:ilvl="0" w:tplc="DE98156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52CA5245"/>
    <w:multiLevelType w:val="multilevel"/>
    <w:tmpl w:val="F3280D30"/>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867DF5"/>
    <w:multiLevelType w:val="hybridMultilevel"/>
    <w:tmpl w:val="EAD23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64F5A"/>
    <w:multiLevelType w:val="hybridMultilevel"/>
    <w:tmpl w:val="9DCACF3A"/>
    <w:lvl w:ilvl="0" w:tplc="74D2F75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A7F4FE7"/>
    <w:multiLevelType w:val="multilevel"/>
    <w:tmpl w:val="34DC2642"/>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3E50A9"/>
    <w:multiLevelType w:val="multilevel"/>
    <w:tmpl w:val="31142BEA"/>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hr-HR" w:eastAsia="hr-HR" w:bidi="hr-HR"/>
      </w:rPr>
    </w:lvl>
    <w:lvl w:ilvl="1">
      <w:start w:val="1"/>
      <w:numFmt w:val="upperRoman"/>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A21DEE"/>
    <w:multiLevelType w:val="hybridMultilevel"/>
    <w:tmpl w:val="4A46D3A0"/>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231307"/>
    <w:multiLevelType w:val="multilevel"/>
    <w:tmpl w:val="400A21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F104A0"/>
    <w:multiLevelType w:val="multilevel"/>
    <w:tmpl w:val="17CA286C"/>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6938D8"/>
    <w:multiLevelType w:val="hybridMultilevel"/>
    <w:tmpl w:val="F28EB2CE"/>
    <w:lvl w:ilvl="0" w:tplc="F1528392">
      <w:start w:val="1"/>
      <w:numFmt w:val="upperRoman"/>
      <w:lvlText w:val="%1."/>
      <w:lvlJc w:val="left"/>
      <w:pPr>
        <w:ind w:left="1080" w:hanging="720"/>
      </w:pPr>
      <w:rPr>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776C2DF1"/>
    <w:multiLevelType w:val="multilevel"/>
    <w:tmpl w:val="4E7A160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DD59B3"/>
    <w:multiLevelType w:val="hybridMultilevel"/>
    <w:tmpl w:val="E5A81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7B69F7"/>
    <w:multiLevelType w:val="multilevel"/>
    <w:tmpl w:val="FFDE6F42"/>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940CEA"/>
    <w:multiLevelType w:val="multilevel"/>
    <w:tmpl w:val="3046499A"/>
    <w:lvl w:ilvl="0">
      <w:start w:val="1"/>
      <w:numFmt w:val="upperLetter"/>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DC36CC"/>
    <w:multiLevelType w:val="hybridMultilevel"/>
    <w:tmpl w:val="E8E2A47C"/>
    <w:lvl w:ilvl="0" w:tplc="03AC5E3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3239528">
    <w:abstractNumId w:val="4"/>
  </w:num>
  <w:num w:numId="2" w16cid:durableId="1323659950">
    <w:abstractNumId w:val="14"/>
  </w:num>
  <w:num w:numId="3" w16cid:durableId="303242377">
    <w:abstractNumId w:val="9"/>
  </w:num>
  <w:num w:numId="4" w16cid:durableId="1920946198">
    <w:abstractNumId w:val="21"/>
  </w:num>
  <w:num w:numId="5" w16cid:durableId="404960667">
    <w:abstractNumId w:val="3"/>
  </w:num>
  <w:num w:numId="6" w16cid:durableId="1252544575">
    <w:abstractNumId w:val="20"/>
  </w:num>
  <w:num w:numId="7" w16cid:durableId="524825049">
    <w:abstractNumId w:val="27"/>
  </w:num>
  <w:num w:numId="8" w16cid:durableId="191696636">
    <w:abstractNumId w:val="2"/>
  </w:num>
  <w:num w:numId="9" w16cid:durableId="1849561861">
    <w:abstractNumId w:val="1"/>
  </w:num>
  <w:num w:numId="10" w16cid:durableId="419910415">
    <w:abstractNumId w:val="7"/>
  </w:num>
  <w:num w:numId="11" w16cid:durableId="1885437549">
    <w:abstractNumId w:val="22"/>
  </w:num>
  <w:num w:numId="12" w16cid:durableId="1258829300">
    <w:abstractNumId w:val="19"/>
  </w:num>
  <w:num w:numId="13" w16cid:durableId="1063724144">
    <w:abstractNumId w:val="11"/>
  </w:num>
  <w:num w:numId="14" w16cid:durableId="1930581359">
    <w:abstractNumId w:val="10"/>
  </w:num>
  <w:num w:numId="15" w16cid:durableId="243270289">
    <w:abstractNumId w:val="8"/>
  </w:num>
  <w:num w:numId="16" w16cid:durableId="1725906366">
    <w:abstractNumId w:val="16"/>
  </w:num>
  <w:num w:numId="17" w16cid:durableId="462847622">
    <w:abstractNumId w:val="25"/>
  </w:num>
  <w:num w:numId="18" w16cid:durableId="1044477424">
    <w:abstractNumId w:val="5"/>
  </w:num>
  <w:num w:numId="19" w16cid:durableId="1869954142">
    <w:abstractNumId w:val="23"/>
  </w:num>
  <w:num w:numId="20" w16cid:durableId="1653824936">
    <w:abstractNumId w:val="0"/>
  </w:num>
  <w:num w:numId="21" w16cid:durableId="484130113">
    <w:abstractNumId w:val="28"/>
  </w:num>
  <w:num w:numId="22" w16cid:durableId="1099300933">
    <w:abstractNumId w:val="12"/>
  </w:num>
  <w:num w:numId="23" w16cid:durableId="2119448709">
    <w:abstractNumId w:val="6"/>
  </w:num>
  <w:num w:numId="24" w16cid:durableId="372078395">
    <w:abstractNumId w:val="17"/>
  </w:num>
  <w:num w:numId="25" w16cid:durableId="153688048">
    <w:abstractNumId w:val="26"/>
  </w:num>
  <w:num w:numId="26" w16cid:durableId="1160921213">
    <w:abstractNumId w:val="13"/>
  </w:num>
  <w:num w:numId="27" w16cid:durableId="1366295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86470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66665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6217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942"/>
    <w:rsid w:val="00003BD5"/>
    <w:rsid w:val="00056A40"/>
    <w:rsid w:val="00086BB7"/>
    <w:rsid w:val="00255798"/>
    <w:rsid w:val="002F48FE"/>
    <w:rsid w:val="00325BAE"/>
    <w:rsid w:val="00365A49"/>
    <w:rsid w:val="003C45AD"/>
    <w:rsid w:val="00473725"/>
    <w:rsid w:val="00490EDC"/>
    <w:rsid w:val="004E0200"/>
    <w:rsid w:val="00534428"/>
    <w:rsid w:val="007968B2"/>
    <w:rsid w:val="00820942"/>
    <w:rsid w:val="009402AC"/>
    <w:rsid w:val="00A22F87"/>
    <w:rsid w:val="00A512FD"/>
    <w:rsid w:val="00B96F71"/>
    <w:rsid w:val="00C704E4"/>
    <w:rsid w:val="00C95C2B"/>
    <w:rsid w:val="00F63A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A234C"/>
  <w15:chartTrackingRefBased/>
  <w15:docId w15:val="{8F281450-7FC9-4DB9-AB00-957F3A9F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942"/>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20942"/>
    <w:pPr>
      <w:ind w:left="720"/>
      <w:contextualSpacing/>
    </w:pPr>
  </w:style>
  <w:style w:type="table" w:styleId="Reetkatablice">
    <w:name w:val="Table Grid"/>
    <w:basedOn w:val="Obinatablica"/>
    <w:uiPriority w:val="39"/>
    <w:rsid w:val="0082094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uiPriority w:val="39"/>
    <w:rsid w:val="00820942"/>
    <w:pPr>
      <w:widowControl w:val="0"/>
      <w:spacing w:after="0" w:line="240" w:lineRule="auto"/>
    </w:pPr>
    <w:rPr>
      <w:rFonts w:ascii="Courier New" w:eastAsia="Courier New" w:hAnsi="Courier New" w:cs="Courier New"/>
      <w:kern w:val="0"/>
      <w:sz w:val="24"/>
      <w:szCs w:val="24"/>
      <w:lang w:bidi="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3C45AD"/>
    <w:pPr>
      <w:widowControl w:val="0"/>
      <w:spacing w:after="0" w:line="240" w:lineRule="auto"/>
    </w:pPr>
    <w:rPr>
      <w:rFonts w:ascii="Courier New" w:eastAsia="Courier New" w:hAnsi="Courier New" w:cs="Courier New"/>
      <w:kern w:val="0"/>
      <w:sz w:val="24"/>
      <w:szCs w:val="24"/>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3C45AD"/>
  </w:style>
  <w:style w:type="character" w:customStyle="1" w:styleId="Footnote">
    <w:name w:val="Footnote_"/>
    <w:basedOn w:val="Zadanifontodlomka"/>
    <w:link w:val="Footnote0"/>
    <w:rsid w:val="003C45AD"/>
    <w:rPr>
      <w:rFonts w:ascii="Arial" w:eastAsia="Arial" w:hAnsi="Arial" w:cs="Arial"/>
      <w:sz w:val="16"/>
      <w:szCs w:val="16"/>
    </w:rPr>
  </w:style>
  <w:style w:type="character" w:customStyle="1" w:styleId="Bodytext2">
    <w:name w:val="Body text (2)_"/>
    <w:basedOn w:val="Zadanifontodlomka"/>
    <w:link w:val="Bodytext20"/>
    <w:rsid w:val="003C45AD"/>
    <w:rPr>
      <w:rFonts w:ascii="Calibri" w:eastAsia="Calibri" w:hAnsi="Calibri" w:cs="Calibri"/>
      <w:b/>
      <w:bCs/>
      <w:sz w:val="14"/>
      <w:szCs w:val="14"/>
    </w:rPr>
  </w:style>
  <w:style w:type="character" w:customStyle="1" w:styleId="Other">
    <w:name w:val="Other_"/>
    <w:basedOn w:val="Zadanifontodlomka"/>
    <w:link w:val="Other0"/>
    <w:rsid w:val="003C45AD"/>
    <w:rPr>
      <w:rFonts w:ascii="Arial" w:eastAsia="Arial" w:hAnsi="Arial" w:cs="Arial"/>
      <w:b/>
      <w:bCs/>
      <w:sz w:val="14"/>
      <w:szCs w:val="14"/>
    </w:rPr>
  </w:style>
  <w:style w:type="character" w:customStyle="1" w:styleId="Tablecaption">
    <w:name w:val="Table caption_"/>
    <w:basedOn w:val="Zadanifontodlomka"/>
    <w:link w:val="Tablecaption0"/>
    <w:rsid w:val="003C45AD"/>
    <w:rPr>
      <w:rFonts w:ascii="Arial" w:eastAsia="Arial" w:hAnsi="Arial" w:cs="Arial"/>
      <w:b/>
      <w:bCs/>
      <w:sz w:val="14"/>
      <w:szCs w:val="14"/>
    </w:rPr>
  </w:style>
  <w:style w:type="character" w:customStyle="1" w:styleId="Heading1">
    <w:name w:val="Heading #1_"/>
    <w:basedOn w:val="Zadanifontodlomka"/>
    <w:link w:val="Heading10"/>
    <w:rsid w:val="003C45AD"/>
    <w:rPr>
      <w:rFonts w:ascii="Cambria" w:eastAsia="Cambria" w:hAnsi="Cambria" w:cs="Cambria"/>
      <w:sz w:val="56"/>
      <w:szCs w:val="56"/>
    </w:rPr>
  </w:style>
  <w:style w:type="character" w:customStyle="1" w:styleId="Heading3">
    <w:name w:val="Heading #3_"/>
    <w:basedOn w:val="Zadanifontodlomka"/>
    <w:link w:val="Heading30"/>
    <w:rsid w:val="003C45AD"/>
    <w:rPr>
      <w:rFonts w:ascii="Cambria" w:eastAsia="Cambria" w:hAnsi="Cambria" w:cs="Cambria"/>
      <w:sz w:val="36"/>
      <w:szCs w:val="36"/>
    </w:rPr>
  </w:style>
  <w:style w:type="character" w:customStyle="1" w:styleId="Heading6">
    <w:name w:val="Heading #6_"/>
    <w:basedOn w:val="Zadanifontodlomka"/>
    <w:link w:val="Heading60"/>
    <w:rsid w:val="003C45AD"/>
    <w:rPr>
      <w:rFonts w:ascii="Cambria" w:eastAsia="Cambria" w:hAnsi="Cambria" w:cs="Cambria"/>
    </w:rPr>
  </w:style>
  <w:style w:type="character" w:customStyle="1" w:styleId="Bodytext5">
    <w:name w:val="Body text (5)_"/>
    <w:basedOn w:val="Zadanifontodlomka"/>
    <w:link w:val="Bodytext50"/>
    <w:rsid w:val="003C45AD"/>
    <w:rPr>
      <w:rFonts w:ascii="Arial" w:eastAsia="Arial" w:hAnsi="Arial" w:cs="Arial"/>
      <w:b/>
      <w:bCs/>
      <w:sz w:val="16"/>
      <w:szCs w:val="16"/>
    </w:rPr>
  </w:style>
  <w:style w:type="character" w:customStyle="1" w:styleId="Headerorfooter2">
    <w:name w:val="Header or footer (2)_"/>
    <w:basedOn w:val="Zadanifontodlomka"/>
    <w:link w:val="Headerorfooter20"/>
    <w:rsid w:val="003C45AD"/>
    <w:rPr>
      <w:rFonts w:ascii="Times New Roman" w:eastAsia="Times New Roman" w:hAnsi="Times New Roman" w:cs="Times New Roman"/>
      <w:sz w:val="20"/>
      <w:szCs w:val="20"/>
    </w:rPr>
  </w:style>
  <w:style w:type="character" w:customStyle="1" w:styleId="Bodytext6">
    <w:name w:val="Body text (6)_"/>
    <w:basedOn w:val="Zadanifontodlomka"/>
    <w:link w:val="Bodytext60"/>
    <w:rsid w:val="003C45AD"/>
    <w:rPr>
      <w:rFonts w:ascii="Times New Roman" w:eastAsia="Times New Roman" w:hAnsi="Times New Roman" w:cs="Times New Roman"/>
      <w:sz w:val="18"/>
      <w:szCs w:val="18"/>
    </w:rPr>
  </w:style>
  <w:style w:type="character" w:customStyle="1" w:styleId="Bodytext4">
    <w:name w:val="Body text (4)_"/>
    <w:basedOn w:val="Zadanifontodlomka"/>
    <w:link w:val="Bodytext40"/>
    <w:rsid w:val="003C45AD"/>
    <w:rPr>
      <w:rFonts w:ascii="Arial" w:eastAsia="Arial" w:hAnsi="Arial" w:cs="Arial"/>
      <w:sz w:val="14"/>
      <w:szCs w:val="14"/>
    </w:rPr>
  </w:style>
  <w:style w:type="character" w:customStyle="1" w:styleId="Bodytext3">
    <w:name w:val="Body text (3)_"/>
    <w:basedOn w:val="Zadanifontodlomka"/>
    <w:link w:val="Bodytext30"/>
    <w:rsid w:val="003C45AD"/>
    <w:rPr>
      <w:rFonts w:ascii="Arial" w:eastAsia="Arial" w:hAnsi="Arial" w:cs="Arial"/>
      <w:sz w:val="20"/>
      <w:szCs w:val="20"/>
    </w:rPr>
  </w:style>
  <w:style w:type="character" w:customStyle="1" w:styleId="Heading2">
    <w:name w:val="Heading #2_"/>
    <w:basedOn w:val="Zadanifontodlomka"/>
    <w:link w:val="Heading20"/>
    <w:rsid w:val="003C45AD"/>
    <w:rPr>
      <w:rFonts w:ascii="Arial" w:eastAsia="Arial" w:hAnsi="Arial" w:cs="Arial"/>
      <w:b/>
      <w:bCs/>
      <w:sz w:val="36"/>
      <w:szCs w:val="36"/>
    </w:rPr>
  </w:style>
  <w:style w:type="character" w:customStyle="1" w:styleId="Heading5">
    <w:name w:val="Heading #5_"/>
    <w:basedOn w:val="Zadanifontodlomka"/>
    <w:link w:val="Heading50"/>
    <w:rsid w:val="003C45AD"/>
    <w:rPr>
      <w:rFonts w:ascii="Arial" w:eastAsia="Arial" w:hAnsi="Arial" w:cs="Arial"/>
      <w:b/>
      <w:bCs/>
    </w:rPr>
  </w:style>
  <w:style w:type="character" w:customStyle="1" w:styleId="TijelotekstaChar">
    <w:name w:val="Tijelo teksta Char"/>
    <w:basedOn w:val="Zadanifontodlomka"/>
    <w:link w:val="Tijeloteksta"/>
    <w:rsid w:val="003C45AD"/>
    <w:rPr>
      <w:rFonts w:ascii="Arial" w:eastAsia="Arial" w:hAnsi="Arial" w:cs="Arial"/>
      <w:sz w:val="18"/>
      <w:szCs w:val="18"/>
    </w:rPr>
  </w:style>
  <w:style w:type="character" w:customStyle="1" w:styleId="Heading4">
    <w:name w:val="Heading #4_"/>
    <w:basedOn w:val="Zadanifontodlomka"/>
    <w:link w:val="Heading40"/>
    <w:rsid w:val="003C45AD"/>
    <w:rPr>
      <w:rFonts w:ascii="Arial" w:eastAsia="Arial" w:hAnsi="Arial" w:cs="Arial"/>
      <w:b/>
      <w:bCs/>
    </w:rPr>
  </w:style>
  <w:style w:type="character" w:customStyle="1" w:styleId="Heading8">
    <w:name w:val="Heading #8_"/>
    <w:basedOn w:val="Zadanifontodlomka"/>
    <w:link w:val="Heading80"/>
    <w:rsid w:val="003C45AD"/>
    <w:rPr>
      <w:rFonts w:ascii="Arial" w:eastAsia="Arial" w:hAnsi="Arial" w:cs="Arial"/>
      <w:b/>
      <w:bCs/>
      <w:sz w:val="18"/>
      <w:szCs w:val="18"/>
    </w:rPr>
  </w:style>
  <w:style w:type="character" w:customStyle="1" w:styleId="Heading7">
    <w:name w:val="Heading #7_"/>
    <w:basedOn w:val="Zadanifontodlomka"/>
    <w:link w:val="Heading70"/>
    <w:rsid w:val="003C45AD"/>
    <w:rPr>
      <w:rFonts w:ascii="Arial" w:eastAsia="Arial" w:hAnsi="Arial" w:cs="Arial"/>
      <w:b/>
      <w:bCs/>
      <w:sz w:val="20"/>
      <w:szCs w:val="20"/>
    </w:rPr>
  </w:style>
  <w:style w:type="paragraph" w:customStyle="1" w:styleId="Footnote0">
    <w:name w:val="Footnote"/>
    <w:basedOn w:val="Normal"/>
    <w:link w:val="Footnote"/>
    <w:rsid w:val="003C45AD"/>
    <w:pPr>
      <w:widowControl w:val="0"/>
      <w:spacing w:after="0" w:line="360" w:lineRule="auto"/>
      <w:ind w:left="520" w:hanging="180"/>
    </w:pPr>
    <w:rPr>
      <w:rFonts w:ascii="Arial" w:eastAsia="Arial" w:hAnsi="Arial" w:cs="Arial"/>
      <w:kern w:val="2"/>
      <w:sz w:val="16"/>
      <w:szCs w:val="16"/>
      <w14:ligatures w14:val="standardContextual"/>
    </w:rPr>
  </w:style>
  <w:style w:type="paragraph" w:customStyle="1" w:styleId="Bodytext20">
    <w:name w:val="Body text (2)"/>
    <w:basedOn w:val="Normal"/>
    <w:link w:val="Bodytext2"/>
    <w:rsid w:val="003C45AD"/>
    <w:pPr>
      <w:widowControl w:val="0"/>
      <w:spacing w:after="0" w:line="240" w:lineRule="auto"/>
    </w:pPr>
    <w:rPr>
      <w:rFonts w:ascii="Calibri" w:eastAsia="Calibri" w:hAnsi="Calibri" w:cs="Calibri"/>
      <w:b/>
      <w:bCs/>
      <w:kern w:val="2"/>
      <w:sz w:val="14"/>
      <w:szCs w:val="14"/>
      <w14:ligatures w14:val="standardContextual"/>
    </w:rPr>
  </w:style>
  <w:style w:type="paragraph" w:customStyle="1" w:styleId="Other0">
    <w:name w:val="Other"/>
    <w:basedOn w:val="Normal"/>
    <w:link w:val="Other"/>
    <w:rsid w:val="003C45AD"/>
    <w:pPr>
      <w:widowControl w:val="0"/>
      <w:spacing w:after="0" w:line="240" w:lineRule="auto"/>
    </w:pPr>
    <w:rPr>
      <w:rFonts w:ascii="Arial" w:eastAsia="Arial" w:hAnsi="Arial" w:cs="Arial"/>
      <w:b/>
      <w:bCs/>
      <w:kern w:val="2"/>
      <w:sz w:val="14"/>
      <w:szCs w:val="14"/>
      <w14:ligatures w14:val="standardContextual"/>
    </w:rPr>
  </w:style>
  <w:style w:type="paragraph" w:customStyle="1" w:styleId="Tablecaption0">
    <w:name w:val="Table caption"/>
    <w:basedOn w:val="Normal"/>
    <w:link w:val="Tablecaption"/>
    <w:rsid w:val="003C45AD"/>
    <w:pPr>
      <w:widowControl w:val="0"/>
      <w:spacing w:after="0" w:line="240" w:lineRule="auto"/>
    </w:pPr>
    <w:rPr>
      <w:rFonts w:ascii="Arial" w:eastAsia="Arial" w:hAnsi="Arial" w:cs="Arial"/>
      <w:b/>
      <w:bCs/>
      <w:kern w:val="2"/>
      <w:sz w:val="14"/>
      <w:szCs w:val="14"/>
      <w14:ligatures w14:val="standardContextual"/>
    </w:rPr>
  </w:style>
  <w:style w:type="paragraph" w:customStyle="1" w:styleId="Heading10">
    <w:name w:val="Heading #1"/>
    <w:basedOn w:val="Normal"/>
    <w:link w:val="Heading1"/>
    <w:rsid w:val="003C45AD"/>
    <w:pPr>
      <w:widowControl w:val="0"/>
      <w:spacing w:after="200" w:line="240" w:lineRule="auto"/>
      <w:outlineLvl w:val="0"/>
    </w:pPr>
    <w:rPr>
      <w:rFonts w:ascii="Cambria" w:eastAsia="Cambria" w:hAnsi="Cambria" w:cs="Cambria"/>
      <w:kern w:val="2"/>
      <w:sz w:val="56"/>
      <w:szCs w:val="56"/>
      <w14:ligatures w14:val="standardContextual"/>
    </w:rPr>
  </w:style>
  <w:style w:type="paragraph" w:customStyle="1" w:styleId="Heading30">
    <w:name w:val="Heading #3"/>
    <w:basedOn w:val="Normal"/>
    <w:link w:val="Heading3"/>
    <w:rsid w:val="003C45AD"/>
    <w:pPr>
      <w:widowControl w:val="0"/>
      <w:spacing w:after="200" w:line="240" w:lineRule="auto"/>
      <w:outlineLvl w:val="2"/>
    </w:pPr>
    <w:rPr>
      <w:rFonts w:ascii="Cambria" w:eastAsia="Cambria" w:hAnsi="Cambria" w:cs="Cambria"/>
      <w:kern w:val="2"/>
      <w:sz w:val="36"/>
      <w:szCs w:val="36"/>
      <w14:ligatures w14:val="standardContextual"/>
    </w:rPr>
  </w:style>
  <w:style w:type="paragraph" w:customStyle="1" w:styleId="Heading60">
    <w:name w:val="Heading #6"/>
    <w:basedOn w:val="Normal"/>
    <w:link w:val="Heading6"/>
    <w:rsid w:val="003C45AD"/>
    <w:pPr>
      <w:widowControl w:val="0"/>
      <w:spacing w:after="200" w:line="240" w:lineRule="auto"/>
      <w:outlineLvl w:val="5"/>
    </w:pPr>
    <w:rPr>
      <w:rFonts w:ascii="Cambria" w:eastAsia="Cambria" w:hAnsi="Cambria" w:cs="Cambria"/>
      <w:kern w:val="2"/>
      <w14:ligatures w14:val="standardContextual"/>
    </w:rPr>
  </w:style>
  <w:style w:type="paragraph" w:customStyle="1" w:styleId="Bodytext50">
    <w:name w:val="Body text (5)"/>
    <w:basedOn w:val="Normal"/>
    <w:link w:val="Bodytext5"/>
    <w:rsid w:val="003C45AD"/>
    <w:pPr>
      <w:widowControl w:val="0"/>
      <w:spacing w:after="60" w:line="240" w:lineRule="auto"/>
      <w:ind w:left="1260"/>
    </w:pPr>
    <w:rPr>
      <w:rFonts w:ascii="Arial" w:eastAsia="Arial" w:hAnsi="Arial" w:cs="Arial"/>
      <w:b/>
      <w:bCs/>
      <w:kern w:val="2"/>
      <w:sz w:val="16"/>
      <w:szCs w:val="16"/>
      <w14:ligatures w14:val="standardContextual"/>
    </w:rPr>
  </w:style>
  <w:style w:type="paragraph" w:customStyle="1" w:styleId="Headerorfooter20">
    <w:name w:val="Header or footer (2)"/>
    <w:basedOn w:val="Normal"/>
    <w:link w:val="Headerorfooter2"/>
    <w:rsid w:val="003C45AD"/>
    <w:pPr>
      <w:widowControl w:val="0"/>
      <w:spacing w:after="0" w:line="240" w:lineRule="auto"/>
    </w:pPr>
    <w:rPr>
      <w:rFonts w:ascii="Times New Roman" w:eastAsia="Times New Roman" w:hAnsi="Times New Roman" w:cs="Times New Roman"/>
      <w:kern w:val="2"/>
      <w:sz w:val="20"/>
      <w:szCs w:val="20"/>
      <w14:ligatures w14:val="standardContextual"/>
    </w:rPr>
  </w:style>
  <w:style w:type="paragraph" w:customStyle="1" w:styleId="Bodytext60">
    <w:name w:val="Body text (6)"/>
    <w:basedOn w:val="Normal"/>
    <w:link w:val="Bodytext6"/>
    <w:rsid w:val="003C45AD"/>
    <w:pPr>
      <w:widowControl w:val="0"/>
      <w:spacing w:after="60" w:line="240" w:lineRule="auto"/>
      <w:ind w:left="2200"/>
    </w:pPr>
    <w:rPr>
      <w:rFonts w:ascii="Times New Roman" w:eastAsia="Times New Roman" w:hAnsi="Times New Roman" w:cs="Times New Roman"/>
      <w:kern w:val="2"/>
      <w:sz w:val="18"/>
      <w:szCs w:val="18"/>
      <w14:ligatures w14:val="standardContextual"/>
    </w:rPr>
  </w:style>
  <w:style w:type="paragraph" w:customStyle="1" w:styleId="Bodytext40">
    <w:name w:val="Body text (4)"/>
    <w:basedOn w:val="Normal"/>
    <w:link w:val="Bodytext4"/>
    <w:rsid w:val="003C45AD"/>
    <w:pPr>
      <w:widowControl w:val="0"/>
      <w:spacing w:after="190" w:line="240" w:lineRule="auto"/>
      <w:ind w:left="1190" w:firstLine="250"/>
    </w:pPr>
    <w:rPr>
      <w:rFonts w:ascii="Arial" w:eastAsia="Arial" w:hAnsi="Arial" w:cs="Arial"/>
      <w:kern w:val="2"/>
      <w:sz w:val="14"/>
      <w:szCs w:val="14"/>
      <w14:ligatures w14:val="standardContextual"/>
    </w:rPr>
  </w:style>
  <w:style w:type="paragraph" w:customStyle="1" w:styleId="Bodytext30">
    <w:name w:val="Body text (3)"/>
    <w:basedOn w:val="Normal"/>
    <w:link w:val="Bodytext3"/>
    <w:rsid w:val="003C45AD"/>
    <w:pPr>
      <w:widowControl w:val="0"/>
      <w:spacing w:after="120" w:line="240" w:lineRule="auto"/>
      <w:ind w:firstLine="600"/>
    </w:pPr>
    <w:rPr>
      <w:rFonts w:ascii="Arial" w:eastAsia="Arial" w:hAnsi="Arial" w:cs="Arial"/>
      <w:kern w:val="2"/>
      <w:sz w:val="20"/>
      <w:szCs w:val="20"/>
      <w14:ligatures w14:val="standardContextual"/>
    </w:rPr>
  </w:style>
  <w:style w:type="paragraph" w:customStyle="1" w:styleId="Heading20">
    <w:name w:val="Heading #2"/>
    <w:basedOn w:val="Normal"/>
    <w:link w:val="Heading2"/>
    <w:rsid w:val="003C45AD"/>
    <w:pPr>
      <w:widowControl w:val="0"/>
      <w:spacing w:after="700" w:line="240" w:lineRule="auto"/>
      <w:ind w:firstLine="600"/>
      <w:outlineLvl w:val="1"/>
    </w:pPr>
    <w:rPr>
      <w:rFonts w:ascii="Arial" w:eastAsia="Arial" w:hAnsi="Arial" w:cs="Arial"/>
      <w:b/>
      <w:bCs/>
      <w:kern w:val="2"/>
      <w:sz w:val="36"/>
      <w:szCs w:val="36"/>
      <w14:ligatures w14:val="standardContextual"/>
    </w:rPr>
  </w:style>
  <w:style w:type="paragraph" w:customStyle="1" w:styleId="Heading50">
    <w:name w:val="Heading #5"/>
    <w:basedOn w:val="Normal"/>
    <w:link w:val="Heading5"/>
    <w:rsid w:val="003C45AD"/>
    <w:pPr>
      <w:widowControl w:val="0"/>
      <w:spacing w:after="860" w:line="466" w:lineRule="auto"/>
      <w:ind w:left="600" w:firstLine="310"/>
      <w:outlineLvl w:val="4"/>
    </w:pPr>
    <w:rPr>
      <w:rFonts w:ascii="Arial" w:eastAsia="Arial" w:hAnsi="Arial" w:cs="Arial"/>
      <w:b/>
      <w:bCs/>
      <w:kern w:val="2"/>
      <w14:ligatures w14:val="standardContextual"/>
    </w:rPr>
  </w:style>
  <w:style w:type="paragraph" w:styleId="Tijeloteksta">
    <w:name w:val="Body Text"/>
    <w:basedOn w:val="Normal"/>
    <w:link w:val="TijelotekstaChar"/>
    <w:qFormat/>
    <w:rsid w:val="003C45AD"/>
    <w:pPr>
      <w:widowControl w:val="0"/>
      <w:spacing w:after="80" w:line="257" w:lineRule="auto"/>
      <w:ind w:firstLine="400"/>
    </w:pPr>
    <w:rPr>
      <w:rFonts w:ascii="Arial" w:eastAsia="Arial" w:hAnsi="Arial" w:cs="Arial"/>
      <w:kern w:val="2"/>
      <w:sz w:val="18"/>
      <w:szCs w:val="18"/>
      <w14:ligatures w14:val="standardContextual"/>
    </w:rPr>
  </w:style>
  <w:style w:type="character" w:customStyle="1" w:styleId="TijelotekstaChar1">
    <w:name w:val="Tijelo teksta Char1"/>
    <w:basedOn w:val="Zadanifontodlomka"/>
    <w:uiPriority w:val="99"/>
    <w:semiHidden/>
    <w:rsid w:val="003C45AD"/>
    <w:rPr>
      <w:kern w:val="0"/>
      <w14:ligatures w14:val="none"/>
    </w:rPr>
  </w:style>
  <w:style w:type="paragraph" w:customStyle="1" w:styleId="Heading40">
    <w:name w:val="Heading #4"/>
    <w:basedOn w:val="Normal"/>
    <w:link w:val="Heading4"/>
    <w:rsid w:val="003C45AD"/>
    <w:pPr>
      <w:widowControl w:val="0"/>
      <w:spacing w:after="200" w:line="240" w:lineRule="auto"/>
      <w:jc w:val="center"/>
      <w:outlineLvl w:val="3"/>
    </w:pPr>
    <w:rPr>
      <w:rFonts w:ascii="Arial" w:eastAsia="Arial" w:hAnsi="Arial" w:cs="Arial"/>
      <w:b/>
      <w:bCs/>
      <w:kern w:val="2"/>
      <w14:ligatures w14:val="standardContextual"/>
    </w:rPr>
  </w:style>
  <w:style w:type="paragraph" w:customStyle="1" w:styleId="Heading80">
    <w:name w:val="Heading #8"/>
    <w:basedOn w:val="Normal"/>
    <w:link w:val="Heading8"/>
    <w:rsid w:val="003C45AD"/>
    <w:pPr>
      <w:widowControl w:val="0"/>
      <w:spacing w:after="90" w:line="300" w:lineRule="auto"/>
      <w:ind w:firstLine="330"/>
      <w:outlineLvl w:val="7"/>
    </w:pPr>
    <w:rPr>
      <w:rFonts w:ascii="Arial" w:eastAsia="Arial" w:hAnsi="Arial" w:cs="Arial"/>
      <w:b/>
      <w:bCs/>
      <w:kern w:val="2"/>
      <w:sz w:val="18"/>
      <w:szCs w:val="18"/>
      <w14:ligatures w14:val="standardContextual"/>
    </w:rPr>
  </w:style>
  <w:style w:type="paragraph" w:customStyle="1" w:styleId="Heading70">
    <w:name w:val="Heading #7"/>
    <w:basedOn w:val="Normal"/>
    <w:link w:val="Heading7"/>
    <w:rsid w:val="003C45AD"/>
    <w:pPr>
      <w:widowControl w:val="0"/>
      <w:spacing w:after="240" w:line="240" w:lineRule="auto"/>
      <w:ind w:firstLine="820"/>
      <w:outlineLvl w:val="6"/>
    </w:pPr>
    <w:rPr>
      <w:rFonts w:ascii="Arial" w:eastAsia="Arial" w:hAnsi="Arial" w:cs="Arial"/>
      <w:b/>
      <w:bCs/>
      <w:kern w:val="2"/>
      <w:sz w:val="20"/>
      <w:szCs w:val="20"/>
      <w14:ligatures w14:val="standardContextual"/>
    </w:rPr>
  </w:style>
  <w:style w:type="table" w:customStyle="1" w:styleId="Reetkatablice2">
    <w:name w:val="Rešetka tablice2"/>
    <w:basedOn w:val="Obinatablica"/>
    <w:next w:val="Reetkatablice"/>
    <w:uiPriority w:val="39"/>
    <w:rsid w:val="003C45AD"/>
    <w:pPr>
      <w:widowControl w:val="0"/>
      <w:spacing w:after="0" w:line="240" w:lineRule="auto"/>
    </w:pPr>
    <w:rPr>
      <w:rFonts w:ascii="Courier New" w:eastAsia="Courier New" w:hAnsi="Courier New" w:cs="Courier New"/>
      <w:kern w:val="0"/>
      <w:sz w:val="24"/>
      <w:szCs w:val="24"/>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3C45AD"/>
    <w:pPr>
      <w:widowControl w:val="0"/>
      <w:tabs>
        <w:tab w:val="center" w:pos="4703"/>
        <w:tab w:val="right" w:pos="9406"/>
      </w:tabs>
      <w:spacing w:after="0" w:line="240" w:lineRule="auto"/>
    </w:pPr>
    <w:rPr>
      <w:rFonts w:ascii="Courier New" w:eastAsia="Courier New" w:hAnsi="Courier New" w:cs="Courier New"/>
      <w:color w:val="000000"/>
      <w:sz w:val="24"/>
      <w:szCs w:val="24"/>
      <w:lang w:eastAsia="hr-HR" w:bidi="hr-HR"/>
    </w:rPr>
  </w:style>
  <w:style w:type="character" w:customStyle="1" w:styleId="ZaglavljeChar">
    <w:name w:val="Zaglavlje Char"/>
    <w:basedOn w:val="Zadanifontodlomka"/>
    <w:link w:val="Zaglavlje"/>
    <w:uiPriority w:val="99"/>
    <w:rsid w:val="003C45AD"/>
    <w:rPr>
      <w:rFonts w:ascii="Courier New" w:eastAsia="Courier New" w:hAnsi="Courier New" w:cs="Courier New"/>
      <w:color w:val="000000"/>
      <w:kern w:val="0"/>
      <w:sz w:val="24"/>
      <w:szCs w:val="24"/>
      <w:lang w:eastAsia="hr-HR" w:bidi="hr-HR"/>
      <w14:ligatures w14:val="none"/>
    </w:rPr>
  </w:style>
  <w:style w:type="paragraph" w:styleId="Podnoje">
    <w:name w:val="footer"/>
    <w:basedOn w:val="Normal"/>
    <w:link w:val="PodnojeChar"/>
    <w:uiPriority w:val="99"/>
    <w:unhideWhenUsed/>
    <w:rsid w:val="003C45AD"/>
    <w:pPr>
      <w:widowControl w:val="0"/>
      <w:tabs>
        <w:tab w:val="center" w:pos="4703"/>
        <w:tab w:val="right" w:pos="9406"/>
      </w:tabs>
      <w:spacing w:after="0" w:line="240" w:lineRule="auto"/>
    </w:pPr>
    <w:rPr>
      <w:rFonts w:ascii="Courier New" w:eastAsia="Courier New" w:hAnsi="Courier New" w:cs="Courier New"/>
      <w:color w:val="000000"/>
      <w:sz w:val="24"/>
      <w:szCs w:val="24"/>
      <w:lang w:eastAsia="hr-HR" w:bidi="hr-HR"/>
    </w:rPr>
  </w:style>
  <w:style w:type="character" w:customStyle="1" w:styleId="PodnojeChar">
    <w:name w:val="Podnožje Char"/>
    <w:basedOn w:val="Zadanifontodlomka"/>
    <w:link w:val="Podnoje"/>
    <w:uiPriority w:val="99"/>
    <w:rsid w:val="003C45AD"/>
    <w:rPr>
      <w:rFonts w:ascii="Courier New" w:eastAsia="Courier New" w:hAnsi="Courier New" w:cs="Courier New"/>
      <w:color w:val="000000"/>
      <w:kern w:val="0"/>
      <w:sz w:val="24"/>
      <w:szCs w:val="24"/>
      <w:lang w:eastAsia="hr-HR" w:bidi="hr-HR"/>
      <w14:ligatures w14:val="none"/>
    </w:rPr>
  </w:style>
  <w:style w:type="character" w:customStyle="1" w:styleId="BodyTextChar1">
    <w:name w:val="Body Text Char1"/>
    <w:basedOn w:val="Zadanifontodlomka"/>
    <w:uiPriority w:val="99"/>
    <w:semiHidden/>
    <w:rsid w:val="003C45AD"/>
    <w:rPr>
      <w:color w:val="000000"/>
    </w:rPr>
  </w:style>
  <w:style w:type="table" w:customStyle="1" w:styleId="Reetkatablice3">
    <w:name w:val="Rešetka tablice3"/>
    <w:basedOn w:val="Obinatablica"/>
    <w:next w:val="Reetkatablice"/>
    <w:uiPriority w:val="39"/>
    <w:rsid w:val="003C45AD"/>
    <w:pPr>
      <w:widowControl w:val="0"/>
      <w:spacing w:after="0" w:line="240" w:lineRule="auto"/>
    </w:pPr>
    <w:rPr>
      <w:rFonts w:ascii="Courier New" w:eastAsia="Courier New" w:hAnsi="Courier New" w:cs="Courier New"/>
      <w:kern w:val="0"/>
      <w:sz w:val="24"/>
      <w:szCs w:val="24"/>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3C45AD"/>
    <w:pPr>
      <w:widowControl w:val="0"/>
      <w:spacing w:after="0" w:line="240" w:lineRule="auto"/>
    </w:pPr>
    <w:rPr>
      <w:rFonts w:ascii="Courier New" w:eastAsia="Courier New" w:hAnsi="Courier New" w:cs="Courier New"/>
      <w:kern w:val="0"/>
      <w:sz w:val="24"/>
      <w:szCs w:val="24"/>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809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4357</Words>
  <Characters>24839</Characters>
  <Application>Microsoft Office Word</Application>
  <DocSecurity>0</DocSecurity>
  <Lines>206</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blanka.bobetko.majstorovic@outlook.com</dc:creator>
  <cp:keywords/>
  <dc:description/>
  <cp:lastModifiedBy>Ivan Kružić</cp:lastModifiedBy>
  <cp:revision>2</cp:revision>
  <cp:lastPrinted>2024-08-12T07:39:00Z</cp:lastPrinted>
  <dcterms:created xsi:type="dcterms:W3CDTF">2024-08-16T05:41:00Z</dcterms:created>
  <dcterms:modified xsi:type="dcterms:W3CDTF">2024-08-16T05:41:00Z</dcterms:modified>
</cp:coreProperties>
</file>