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Reetkatablice"/>
        <w:tblW w:w="0" w:type="auto"/>
        <w:tblLook w:val="04A0" w:firstRow="1" w:lastRow="0" w:firstColumn="1" w:lastColumn="0" w:noHBand="0" w:noVBand="1"/>
      </w:tblPr>
      <w:tblGrid>
        <w:gridCol w:w="2306"/>
        <w:gridCol w:w="6756"/>
      </w:tblGrid>
      <w:tr w:rsidR="00F8728F" w14:paraId="3B08522D" w14:textId="77777777" w:rsidTr="00B64F81">
        <w:tc>
          <w:tcPr>
            <w:tcW w:w="1916" w:type="dxa"/>
            <w:shd w:val="clear" w:color="auto" w:fill="E7E6E6"/>
          </w:tcPr>
          <w:p w14:paraId="46C89320" w14:textId="77777777" w:rsidR="00F8728F" w:rsidRPr="001F22C5" w:rsidRDefault="00F8728F" w:rsidP="0027281D">
            <w:pPr>
              <w:keepNext/>
              <w:rPr>
                <w:rFonts w:ascii="Arial" w:eastAsia="Times New Roman" w:hAnsi="Arial" w:cs="Arial"/>
                <w:b/>
                <w:bCs/>
                <w:sz w:val="20"/>
                <w:szCs w:val="20"/>
                <w:lang w:eastAsia="ar-SA"/>
              </w:rPr>
            </w:pPr>
          </w:p>
          <w:p w14:paraId="17C0FE01" w14:textId="77777777" w:rsidR="00F8728F" w:rsidRPr="001F22C5" w:rsidRDefault="00F8728F" w:rsidP="0027281D">
            <w:pPr>
              <w:keepNext/>
              <w:rPr>
                <w:rFonts w:ascii="Arial" w:eastAsia="Times New Roman" w:hAnsi="Arial" w:cs="Arial"/>
                <w:b/>
                <w:bCs/>
                <w:sz w:val="20"/>
                <w:szCs w:val="20"/>
                <w:lang w:eastAsia="ar-SA"/>
              </w:rPr>
            </w:pPr>
            <w:r w:rsidRPr="00586C19">
              <w:rPr>
                <w:rFonts w:eastAsia="Times New Roman" w:cs="Times New Roman"/>
                <w:b/>
                <w:bCs/>
                <w:lang w:eastAsia="ar-SA"/>
              </w:rPr>
              <w:t>NAZIV PROGRAMA</w:t>
            </w:r>
            <w:r w:rsidRPr="001F22C5">
              <w:rPr>
                <w:rFonts w:ascii="Arial" w:eastAsia="Times New Roman" w:hAnsi="Arial" w:cs="Arial"/>
                <w:b/>
                <w:bCs/>
                <w:sz w:val="20"/>
                <w:szCs w:val="20"/>
                <w:lang w:eastAsia="ar-SA"/>
              </w:rPr>
              <w:t>:</w:t>
            </w:r>
          </w:p>
          <w:p w14:paraId="61DD3BDC" w14:textId="77777777" w:rsidR="00F8728F" w:rsidRPr="001F22C5" w:rsidRDefault="00F8728F" w:rsidP="0027281D">
            <w:pPr>
              <w:keepNext/>
              <w:rPr>
                <w:rFonts w:ascii="Arial" w:eastAsia="Times New Roman" w:hAnsi="Arial" w:cs="Arial"/>
                <w:b/>
                <w:bCs/>
                <w:sz w:val="20"/>
                <w:szCs w:val="20"/>
                <w:lang w:eastAsia="ar-SA"/>
              </w:rPr>
            </w:pPr>
          </w:p>
        </w:tc>
        <w:tc>
          <w:tcPr>
            <w:tcW w:w="7146" w:type="dxa"/>
            <w:shd w:val="clear" w:color="auto" w:fill="E7E6E6"/>
          </w:tcPr>
          <w:p w14:paraId="7F4E5C68" w14:textId="77777777" w:rsidR="00F8728F" w:rsidRPr="00586C19" w:rsidRDefault="00F8728F" w:rsidP="0027281D">
            <w:pPr>
              <w:rPr>
                <w:rFonts w:cs="Times New Roman"/>
                <w:b/>
              </w:rPr>
            </w:pPr>
          </w:p>
          <w:p w14:paraId="7C3BFAC9" w14:textId="77777777" w:rsidR="00F8728F" w:rsidRPr="00586C19" w:rsidRDefault="00F8728F" w:rsidP="0027281D">
            <w:pPr>
              <w:rPr>
                <w:rFonts w:cs="Times New Roman"/>
                <w:b/>
              </w:rPr>
            </w:pPr>
            <w:r w:rsidRPr="00586C19">
              <w:rPr>
                <w:rFonts w:cs="Times New Roman"/>
                <w:b/>
              </w:rPr>
              <w:t xml:space="preserve">                         Program 1001 Razvoj poljoprivrede</w:t>
            </w:r>
          </w:p>
          <w:p w14:paraId="2410FEB6" w14:textId="77777777" w:rsidR="00F8728F" w:rsidRPr="00586C19" w:rsidRDefault="00F8728F" w:rsidP="0027281D">
            <w:pPr>
              <w:rPr>
                <w:rFonts w:cs="Times New Roman"/>
                <w:b/>
              </w:rPr>
            </w:pPr>
            <w:r w:rsidRPr="00586C19">
              <w:rPr>
                <w:rFonts w:cs="Times New Roman"/>
                <w:b/>
              </w:rPr>
              <w:t xml:space="preserve">                                      1.183.324,35 €</w:t>
            </w:r>
          </w:p>
        </w:tc>
      </w:tr>
      <w:tr w:rsidR="00F8728F" w14:paraId="186CD1CF" w14:textId="77777777" w:rsidTr="00B64F81">
        <w:tc>
          <w:tcPr>
            <w:tcW w:w="1916" w:type="dxa"/>
            <w:shd w:val="clear" w:color="auto" w:fill="E7E6E6"/>
          </w:tcPr>
          <w:p w14:paraId="49455BD1" w14:textId="77777777" w:rsidR="00F8728F" w:rsidRPr="00586C19" w:rsidRDefault="00F8728F" w:rsidP="0027281D">
            <w:pPr>
              <w:keepNext/>
              <w:rPr>
                <w:rFonts w:eastAsia="Times New Roman" w:cs="Times New Roman"/>
                <w:b/>
                <w:bCs/>
                <w:lang w:eastAsia="ar-SA"/>
              </w:rPr>
            </w:pPr>
          </w:p>
          <w:p w14:paraId="04E0481B" w14:textId="77777777" w:rsidR="00F8728F" w:rsidRPr="00586C19" w:rsidRDefault="00F8728F" w:rsidP="0027281D">
            <w:pPr>
              <w:keepNext/>
              <w:rPr>
                <w:rFonts w:eastAsia="Times New Roman" w:cs="Times New Roman"/>
                <w:b/>
                <w:bCs/>
                <w:lang w:eastAsia="ar-SA"/>
              </w:rPr>
            </w:pPr>
            <w:r w:rsidRPr="00586C19">
              <w:rPr>
                <w:rFonts w:eastAsia="Times New Roman" w:cs="Times New Roman"/>
                <w:b/>
                <w:bCs/>
                <w:lang w:eastAsia="ar-SA"/>
              </w:rPr>
              <w:t>AKTIVNOST</w:t>
            </w:r>
          </w:p>
          <w:p w14:paraId="2B3AEBDB" w14:textId="77777777" w:rsidR="00F8728F" w:rsidRPr="00586C19" w:rsidRDefault="00F8728F" w:rsidP="0027281D">
            <w:pPr>
              <w:keepNext/>
              <w:rPr>
                <w:rFonts w:eastAsia="Times New Roman" w:cs="Times New Roman"/>
                <w:b/>
                <w:bCs/>
                <w:lang w:eastAsia="ar-SA"/>
              </w:rPr>
            </w:pPr>
          </w:p>
        </w:tc>
        <w:tc>
          <w:tcPr>
            <w:tcW w:w="7146" w:type="dxa"/>
            <w:shd w:val="clear" w:color="auto" w:fill="E7E6E6"/>
          </w:tcPr>
          <w:p w14:paraId="0E77054E" w14:textId="77777777" w:rsidR="00F8728F" w:rsidRPr="00586C19" w:rsidRDefault="00F8728F" w:rsidP="0027281D">
            <w:pPr>
              <w:rPr>
                <w:rFonts w:cs="Times New Roman"/>
                <w:b/>
              </w:rPr>
            </w:pPr>
          </w:p>
          <w:p w14:paraId="490177E4" w14:textId="70DD6C43" w:rsidR="00575460" w:rsidRPr="00586C19" w:rsidRDefault="00575460" w:rsidP="0027281D">
            <w:pPr>
              <w:rPr>
                <w:rFonts w:cs="Times New Roman"/>
                <w:b/>
              </w:rPr>
            </w:pPr>
            <w:r w:rsidRPr="00586C19">
              <w:rPr>
                <w:rFonts w:cs="Times New Roman"/>
                <w:b/>
              </w:rPr>
              <w:t>Aktivnost A 100001 Poticanje poljoprivredne proizvodnje</w:t>
            </w:r>
          </w:p>
          <w:p w14:paraId="095EE466" w14:textId="77777777" w:rsidR="00F8728F" w:rsidRPr="00586C19" w:rsidRDefault="00F8728F" w:rsidP="005819B2">
            <w:pPr>
              <w:rPr>
                <w:rFonts w:cs="Times New Roman"/>
                <w:b/>
              </w:rPr>
            </w:pPr>
          </w:p>
        </w:tc>
      </w:tr>
      <w:tr w:rsidR="00F8728F" w14:paraId="5EBF9300" w14:textId="77777777" w:rsidTr="0027281D">
        <w:tc>
          <w:tcPr>
            <w:tcW w:w="1916" w:type="dxa"/>
          </w:tcPr>
          <w:p w14:paraId="21B9A0E2" w14:textId="77777777" w:rsidR="00F8728F" w:rsidRPr="00586C19" w:rsidRDefault="00F8728F" w:rsidP="0027281D">
            <w:pPr>
              <w:keepNext/>
              <w:rPr>
                <w:rFonts w:eastAsia="Times New Roman" w:cs="Times New Roman"/>
                <w:b/>
                <w:bCs/>
                <w:lang w:eastAsia="ar-SA"/>
              </w:rPr>
            </w:pPr>
          </w:p>
          <w:p w14:paraId="695DB7CB" w14:textId="77777777" w:rsidR="00F8728F" w:rsidRPr="00586C19" w:rsidRDefault="00F8728F" w:rsidP="0027281D">
            <w:pPr>
              <w:keepNext/>
              <w:rPr>
                <w:rFonts w:eastAsia="Times New Roman" w:cs="Times New Roman"/>
                <w:b/>
                <w:bCs/>
                <w:lang w:eastAsia="ar-SA"/>
              </w:rPr>
            </w:pPr>
            <w:r w:rsidRPr="00586C19">
              <w:rPr>
                <w:rFonts w:eastAsia="Times New Roman" w:cs="Times New Roman"/>
                <w:b/>
                <w:bCs/>
                <w:lang w:eastAsia="ar-SA"/>
              </w:rPr>
              <w:t>CILJ PROGRAMA:</w:t>
            </w:r>
          </w:p>
        </w:tc>
        <w:tc>
          <w:tcPr>
            <w:tcW w:w="7146" w:type="dxa"/>
          </w:tcPr>
          <w:p w14:paraId="4B60E1B4" w14:textId="77777777" w:rsidR="00F8728F" w:rsidRPr="00586C19" w:rsidRDefault="00F8728F" w:rsidP="002E3966">
            <w:pPr>
              <w:jc w:val="both"/>
              <w:rPr>
                <w:rFonts w:cs="Times New Roman"/>
              </w:rPr>
            </w:pPr>
            <w:r w:rsidRPr="00586C19">
              <w:rPr>
                <w:rFonts w:cs="Times New Roman"/>
              </w:rPr>
              <w:t xml:space="preserve">Povećanje produktivnosti i stvaranje novih radnih mjesta na obiteljskim poljoprivrednim gospodarstvima, usvajanje novih znanja i tehnologija koja se primjenjuju u poljoprivrednoj proizvodnji, a sve u cilju kvalitetnijeg ukupnog razvoja Sisačko-moslavačke županije. </w:t>
            </w:r>
          </w:p>
        </w:tc>
      </w:tr>
      <w:tr w:rsidR="00F8728F" w14:paraId="3FFEB0D6" w14:textId="77777777" w:rsidTr="0027281D">
        <w:tc>
          <w:tcPr>
            <w:tcW w:w="1916" w:type="dxa"/>
          </w:tcPr>
          <w:p w14:paraId="76775451" w14:textId="77777777" w:rsidR="00F8728F" w:rsidRPr="00586C19" w:rsidRDefault="00F8728F" w:rsidP="0027281D">
            <w:pPr>
              <w:rPr>
                <w:rFonts w:cs="Times New Roman"/>
                <w:b/>
              </w:rPr>
            </w:pPr>
            <w:r w:rsidRPr="00586C19">
              <w:rPr>
                <w:rFonts w:cs="Times New Roman"/>
                <w:b/>
              </w:rPr>
              <w:t xml:space="preserve">OPIS </w:t>
            </w:r>
          </w:p>
          <w:p w14:paraId="5AEAA827" w14:textId="77777777" w:rsidR="00F8728F" w:rsidRPr="00586C19" w:rsidRDefault="00F8728F" w:rsidP="0027281D">
            <w:pPr>
              <w:rPr>
                <w:rFonts w:cs="Times New Roman"/>
              </w:rPr>
            </w:pPr>
            <w:r w:rsidRPr="00586C19">
              <w:rPr>
                <w:rFonts w:cs="Times New Roman"/>
                <w:b/>
              </w:rPr>
              <w:t>PROGRAMA:</w:t>
            </w:r>
          </w:p>
        </w:tc>
        <w:tc>
          <w:tcPr>
            <w:tcW w:w="7146" w:type="dxa"/>
            <w:shd w:val="clear" w:color="auto" w:fill="auto"/>
          </w:tcPr>
          <w:p w14:paraId="7741BC67" w14:textId="77777777" w:rsidR="00F8728F" w:rsidRPr="00586C19" w:rsidRDefault="00F8728F" w:rsidP="0027281D">
            <w:pPr>
              <w:jc w:val="both"/>
              <w:rPr>
                <w:rFonts w:cs="Times New Roman"/>
              </w:rPr>
            </w:pPr>
            <w:r w:rsidRPr="00586C19">
              <w:rPr>
                <w:rFonts w:cs="Times New Roman"/>
              </w:rPr>
              <w:t xml:space="preserve">Razvoj poljoprivredne proizvodnje na području Sisačko-moslavačke županije temelji se na postojećim komparativnim prednostima uz korištenje prirodnih prednosti pojedinih područja županije. Kroz ovaj Program planirano je niz poticajnih mjera kojima želimo ojačati konkurentnost postojećih poljoprivrednih proizvođača i pomoći u početku rada novim poljoprivrednim proizvođačima u pokretanju njihove proizvodnje. </w:t>
            </w:r>
          </w:p>
          <w:p w14:paraId="54FD33DE" w14:textId="77777777" w:rsidR="00F8728F" w:rsidRPr="00586C19" w:rsidRDefault="00F8728F" w:rsidP="0027281D">
            <w:pPr>
              <w:rPr>
                <w:rFonts w:cs="Times New Roman"/>
                <w:b/>
              </w:rPr>
            </w:pPr>
          </w:p>
          <w:p w14:paraId="10BBB7EC" w14:textId="77777777" w:rsidR="00F8728F" w:rsidRPr="00586C19" w:rsidRDefault="00F8728F" w:rsidP="0027281D">
            <w:pPr>
              <w:jc w:val="both"/>
              <w:rPr>
                <w:rFonts w:cs="Times New Roman"/>
              </w:rPr>
            </w:pPr>
            <w:r w:rsidRPr="00586C19">
              <w:rPr>
                <w:rFonts w:cs="Times New Roman"/>
              </w:rPr>
              <w:t xml:space="preserve">Cilj ove Aktivnosti je dodjela  potpora za razvoj poljoprivredne proizvodnje na području Sisačko-moslavačke županije. Kroz ovu aktivnost planirano je niz poticajnih mjera kako bi se ojačala konkurentnost postojećih poljoprivrednih proizvođača i pomoglo u početku rada novim OPG-ima. Glavni cilj je povećanje produktivnosti i stvaranje novih radnih mjesta na OPG-ima, usvajanje novih znanja i tehnologija koja se primjenjuju u poljoprivrednoj proizvodnji. Riječ je o potporama male vrijednosti koje podrazumijevaju dodjelu bespovratnih novčanih sredstava iz Proračuna Sisačko-moslavačke županije za djelatnosti poljoprivrede i ruralnog razvoja sukladno Uredbi Komisije (EU) br. 1408/2013, 1407/2013 i 316/2019. </w:t>
            </w:r>
          </w:p>
          <w:p w14:paraId="2C839E05" w14:textId="77777777" w:rsidR="005819B2" w:rsidRPr="00586C19" w:rsidRDefault="005819B2" w:rsidP="0027281D">
            <w:pPr>
              <w:jc w:val="both"/>
              <w:rPr>
                <w:rFonts w:cs="Times New Roman"/>
              </w:rPr>
            </w:pPr>
          </w:p>
          <w:p w14:paraId="0C8B9E45" w14:textId="48988E63" w:rsidR="00F8728F" w:rsidRPr="00586C19" w:rsidRDefault="00575460" w:rsidP="0027281D">
            <w:pPr>
              <w:rPr>
                <w:rFonts w:cs="Times New Roman"/>
                <w:b/>
              </w:rPr>
            </w:pPr>
            <w:r w:rsidRPr="00586C19">
              <w:rPr>
                <w:rFonts w:cs="Times New Roman"/>
                <w:b/>
              </w:rPr>
              <w:t>R2538-01 Subvencije poljoprivrednicima</w:t>
            </w:r>
            <w:r w:rsidR="005819B2" w:rsidRPr="00586C19">
              <w:rPr>
                <w:rFonts w:cs="Times New Roman"/>
                <w:b/>
              </w:rPr>
              <w:t xml:space="preserve">, </w:t>
            </w:r>
            <w:r w:rsidRPr="00586C19">
              <w:rPr>
                <w:rFonts w:cs="Times New Roman"/>
                <w:b/>
              </w:rPr>
              <w:t>obrtnicima</w:t>
            </w:r>
            <w:r w:rsidR="005819B2" w:rsidRPr="00586C19">
              <w:rPr>
                <w:rFonts w:cs="Times New Roman"/>
                <w:b/>
              </w:rPr>
              <w:t>, malim i srednjim poduzetnicima</w:t>
            </w:r>
            <w:r w:rsidRPr="00586C19">
              <w:rPr>
                <w:rFonts w:cs="Times New Roman"/>
                <w:b/>
              </w:rPr>
              <w:t xml:space="preserve"> </w:t>
            </w:r>
          </w:p>
          <w:p w14:paraId="724015EE" w14:textId="77777777" w:rsidR="005819B2" w:rsidRPr="00586C19" w:rsidRDefault="005819B2" w:rsidP="0027281D">
            <w:pPr>
              <w:rPr>
                <w:rFonts w:cs="Times New Roman"/>
              </w:rPr>
            </w:pPr>
          </w:p>
          <w:p w14:paraId="6343861F" w14:textId="77777777" w:rsidR="00F8728F" w:rsidRPr="00586C19" w:rsidRDefault="00F8728F" w:rsidP="0027281D">
            <w:pPr>
              <w:jc w:val="both"/>
              <w:rPr>
                <w:rFonts w:cs="Times New Roman"/>
              </w:rPr>
            </w:pPr>
            <w:r w:rsidRPr="00586C19">
              <w:rPr>
                <w:rFonts w:cs="Times New Roman"/>
              </w:rPr>
              <w:t>Nakon suglasnosti Ministarstva poljoprivrede, krajem 2022. godine donesena je Odluka o donošenju Plana poticanja razvoja poljoprivrede Sisačko-moslavačke županiji za vremensko razdoblje 2021.-2027. godine („Službeni glasnik Sisačko-moslavačke županije“, broj: 14/2022.). Slijedom navedenog donesena je Odluka o raspisivanju Javnog poziva za poticanje razvoja poljoprivrede u Sisačko-moslavačkoj županiji za 2024. godinu („Službeni glasnik Sisačko-moslavačke županije“, broj: 4/2024.). Javni poziv je bio otvoren od 27. veljače do 27. ožujka 2024. godine. U tu svrhu u Proračunu Sisačko-moslavačke županije planirano je 40.000,00 €.</w:t>
            </w:r>
          </w:p>
          <w:p w14:paraId="307D30EC" w14:textId="77777777" w:rsidR="00F8728F" w:rsidRPr="00586C19" w:rsidRDefault="00F8728F" w:rsidP="0027281D">
            <w:pPr>
              <w:jc w:val="both"/>
              <w:rPr>
                <w:rFonts w:cs="Times New Roman"/>
              </w:rPr>
            </w:pPr>
          </w:p>
          <w:p w14:paraId="4DCAA985" w14:textId="75E45843" w:rsidR="00F8728F" w:rsidRPr="00586C19" w:rsidRDefault="00F8728F" w:rsidP="0027281D">
            <w:pPr>
              <w:jc w:val="both"/>
              <w:rPr>
                <w:rFonts w:cs="Times New Roman"/>
              </w:rPr>
            </w:pPr>
            <w:r w:rsidRPr="00586C19">
              <w:rPr>
                <w:rFonts w:cs="Times New Roman"/>
              </w:rPr>
              <w:t xml:space="preserve">Poslije zatvaranja javnog poziva i administrativne kontrole zaprimljenih zahtjeva održana je 4. travnja 2024. godine sjednica </w:t>
            </w:r>
            <w:r w:rsidRPr="00586C19">
              <w:rPr>
                <w:rFonts w:cs="Times New Roman"/>
              </w:rPr>
              <w:lastRenderedPageBreak/>
              <w:t>Povjerenstva za provedbu javnog poziva za poticanje razvoja poljoprivrede u Sisačko-moslavačkoj županiji za 2024. godinu, te je na istoj donesen Prijedlog  liste za isplatu potpore u iznosu 23.002,37 € za 3  korisnika. Prijedlog liste za isplatu potpore upućen je Županu na donošenje. Župan je 10. travnja 2024. godine donio Odluku o dodjeli potpora za razvoj poljoprivrede u Sisačko-moslavačkoj županiji za 2024. godinu („Službeni glasnik Sisačko-moslavačke županije“</w:t>
            </w:r>
            <w:r w:rsidR="002E3966" w:rsidRPr="00586C19">
              <w:rPr>
                <w:rFonts w:cs="Times New Roman"/>
              </w:rPr>
              <w:t>,</w:t>
            </w:r>
            <w:r w:rsidRPr="00586C19">
              <w:rPr>
                <w:rFonts w:cs="Times New Roman"/>
              </w:rPr>
              <w:t xml:space="preserve"> broj</w:t>
            </w:r>
            <w:r w:rsidR="002E3966" w:rsidRPr="00586C19">
              <w:rPr>
                <w:rFonts w:cs="Times New Roman"/>
              </w:rPr>
              <w:t>:</w:t>
            </w:r>
            <w:r w:rsidRPr="00586C19">
              <w:rPr>
                <w:rFonts w:cs="Times New Roman"/>
              </w:rPr>
              <w:t xml:space="preserve"> 9/2024.), kako je Povjerenstvo za provedbu javnog poziva za poticanje razvoja poljoprivrede u Sisačko-moslavačkoj županiji za 2024. godinu i predložilo.</w:t>
            </w:r>
          </w:p>
          <w:p w14:paraId="72D640B5" w14:textId="77777777" w:rsidR="00F8728F" w:rsidRPr="00586C19" w:rsidRDefault="00F8728F" w:rsidP="0027281D">
            <w:pPr>
              <w:jc w:val="both"/>
              <w:rPr>
                <w:rFonts w:cs="Times New Roman"/>
              </w:rPr>
            </w:pPr>
          </w:p>
          <w:p w14:paraId="207D6774" w14:textId="7B743548" w:rsidR="00F8728F" w:rsidRPr="00586C19" w:rsidRDefault="00F8728F" w:rsidP="0027281D">
            <w:pPr>
              <w:jc w:val="both"/>
              <w:rPr>
                <w:rFonts w:cs="Times New Roman"/>
              </w:rPr>
            </w:pPr>
            <w:r w:rsidRPr="00586C19">
              <w:rPr>
                <w:rFonts w:cs="Times New Roman"/>
              </w:rPr>
              <w:t>Slijedom navedenog na poziciji R2538-01 ostalo je neutrošeno 16.997,63 €</w:t>
            </w:r>
            <w:r w:rsidR="00041CE7" w:rsidRPr="00586C19">
              <w:rPr>
                <w:rFonts w:cs="Times New Roman"/>
              </w:rPr>
              <w:t xml:space="preserve"> koje ćemo iskoristiti za isplatu potpora po Javnom pozivu za poticanje razvoja poljoprivrede u Sisačko-moslavačkoj županiji za 2024. godinu </w:t>
            </w:r>
            <w:r w:rsidRPr="00586C19">
              <w:rPr>
                <w:rFonts w:cs="Times New Roman"/>
              </w:rPr>
              <w:t>.</w:t>
            </w:r>
          </w:p>
          <w:p w14:paraId="538C71B7" w14:textId="77777777" w:rsidR="005819B2" w:rsidRPr="00586C19" w:rsidRDefault="005819B2" w:rsidP="0027281D">
            <w:pPr>
              <w:jc w:val="both"/>
              <w:rPr>
                <w:rFonts w:cs="Times New Roman"/>
              </w:rPr>
            </w:pPr>
          </w:p>
          <w:p w14:paraId="76354292" w14:textId="1F9B5863" w:rsidR="005819B2" w:rsidRPr="00586C19" w:rsidRDefault="005819B2" w:rsidP="005819B2">
            <w:pPr>
              <w:rPr>
                <w:rFonts w:cs="Times New Roman"/>
                <w:b/>
              </w:rPr>
            </w:pPr>
            <w:r w:rsidRPr="00586C19">
              <w:rPr>
                <w:rFonts w:cs="Times New Roman"/>
                <w:b/>
              </w:rPr>
              <w:t xml:space="preserve">R2538-1 Subvencije poljoprivrednicima, obrtnicima, malim i srednjim poduzetnicima </w:t>
            </w:r>
          </w:p>
          <w:p w14:paraId="05F67ED2" w14:textId="77777777" w:rsidR="00F8728F" w:rsidRPr="00586C19" w:rsidRDefault="00F8728F" w:rsidP="0027281D">
            <w:pPr>
              <w:jc w:val="both"/>
              <w:rPr>
                <w:rFonts w:cs="Times New Roman"/>
              </w:rPr>
            </w:pPr>
          </w:p>
          <w:p w14:paraId="5C6C022C" w14:textId="52DE4FCA" w:rsidR="00F8728F" w:rsidRPr="00586C19" w:rsidRDefault="00F8728F" w:rsidP="0027281D">
            <w:pPr>
              <w:jc w:val="both"/>
              <w:rPr>
                <w:rFonts w:cs="Times New Roman"/>
              </w:rPr>
            </w:pPr>
            <w:r w:rsidRPr="00586C19">
              <w:rPr>
                <w:rFonts w:cs="Times New Roman"/>
              </w:rPr>
              <w:t xml:space="preserve">U listopadu tekuće godine planiramo raspisati Javni poziv za poticanje razvoja poljoprivrede u Sisačko-moslavačkoj županiji za 2024. godinu koji će obuhvaćati minimalno tri mjere potpora sa šest </w:t>
            </w:r>
            <w:proofErr w:type="spellStart"/>
            <w:r w:rsidRPr="00586C19">
              <w:rPr>
                <w:rFonts w:cs="Times New Roman"/>
              </w:rPr>
              <w:t>podmjera</w:t>
            </w:r>
            <w:proofErr w:type="spellEnd"/>
            <w:r w:rsidRPr="00586C19">
              <w:rPr>
                <w:rFonts w:cs="Times New Roman"/>
              </w:rPr>
              <w:t xml:space="preserve"> za razvoj poljoprivrede naše županije</w:t>
            </w:r>
            <w:r w:rsidR="005819B2" w:rsidRPr="00586C19">
              <w:rPr>
                <w:rFonts w:cs="Times New Roman"/>
              </w:rPr>
              <w:t>. Budući se predviđa da</w:t>
            </w:r>
            <w:r w:rsidRPr="00586C19">
              <w:rPr>
                <w:rFonts w:cs="Times New Roman"/>
              </w:rPr>
              <w:t xml:space="preserve"> će Prihodi od zakupa poljoprivrednog zemljišta</w:t>
            </w:r>
            <w:r w:rsidR="005819B2" w:rsidRPr="00586C19">
              <w:rPr>
                <w:rFonts w:cs="Times New Roman"/>
              </w:rPr>
              <w:t xml:space="preserve"> na izvoru 4.5.</w:t>
            </w:r>
            <w:r w:rsidRPr="00586C19">
              <w:rPr>
                <w:rFonts w:cs="Times New Roman"/>
              </w:rPr>
              <w:t xml:space="preserve"> iznositi oko 100.000,00 € ovu Aktivnost</w:t>
            </w:r>
            <w:r w:rsidR="005819B2" w:rsidRPr="00586C19">
              <w:rPr>
                <w:rFonts w:cs="Times New Roman"/>
              </w:rPr>
              <w:t xml:space="preserve"> planiramo</w:t>
            </w:r>
            <w:r w:rsidRPr="00586C19">
              <w:rPr>
                <w:rFonts w:cs="Times New Roman"/>
              </w:rPr>
              <w:t xml:space="preserve"> uveća</w:t>
            </w:r>
            <w:r w:rsidR="005819B2" w:rsidRPr="00586C19">
              <w:rPr>
                <w:rFonts w:cs="Times New Roman"/>
              </w:rPr>
              <w:t>ti</w:t>
            </w:r>
            <w:r w:rsidRPr="00586C19">
              <w:rPr>
                <w:rFonts w:cs="Times New Roman"/>
              </w:rPr>
              <w:t xml:space="preserve"> za 133.002,37 €.</w:t>
            </w:r>
            <w:r w:rsidR="005819B2" w:rsidRPr="00586C19">
              <w:rPr>
                <w:rFonts w:cs="Times New Roman"/>
              </w:rPr>
              <w:t xml:space="preserve"> iz izvora 1.1. Opći prihodi i primici  </w:t>
            </w:r>
          </w:p>
          <w:p w14:paraId="369C418E" w14:textId="77777777" w:rsidR="00F8728F" w:rsidRPr="00586C19" w:rsidRDefault="00F8728F" w:rsidP="0027281D">
            <w:pPr>
              <w:jc w:val="both"/>
              <w:rPr>
                <w:rFonts w:cs="Times New Roman"/>
              </w:rPr>
            </w:pPr>
          </w:p>
          <w:p w14:paraId="238BA9D2" w14:textId="77777777" w:rsidR="00F8728F" w:rsidRPr="00586C19" w:rsidRDefault="00F8728F" w:rsidP="0027281D">
            <w:pPr>
              <w:jc w:val="both"/>
              <w:rPr>
                <w:rFonts w:cs="Times New Roman"/>
              </w:rPr>
            </w:pPr>
            <w:r w:rsidRPr="00586C19">
              <w:rPr>
                <w:rFonts w:cs="Times New Roman"/>
              </w:rPr>
              <w:t>Ovo povećanje temelji se na osnovu projekcije potpora iz 2023. godine i mogućnosti povećanja pojedinih potpora po korisniku.</w:t>
            </w:r>
          </w:p>
        </w:tc>
      </w:tr>
      <w:tr w:rsidR="00F8728F" w14:paraId="3D4DBA10" w14:textId="77777777" w:rsidTr="0027281D">
        <w:tc>
          <w:tcPr>
            <w:tcW w:w="1916" w:type="dxa"/>
          </w:tcPr>
          <w:p w14:paraId="28D2C986" w14:textId="77777777" w:rsidR="00F8728F" w:rsidRPr="00586C19" w:rsidRDefault="00F8728F" w:rsidP="0027281D">
            <w:pPr>
              <w:rPr>
                <w:rFonts w:cs="Times New Roman"/>
                <w:b/>
              </w:rPr>
            </w:pPr>
            <w:r w:rsidRPr="00586C19">
              <w:rPr>
                <w:rFonts w:cs="Times New Roman"/>
                <w:b/>
              </w:rPr>
              <w:lastRenderedPageBreak/>
              <w:t>USKLAĐENOST PROGRAMA S DOKUMENTIMA DUGOROČNOG RAZVOJA:</w:t>
            </w:r>
          </w:p>
        </w:tc>
        <w:tc>
          <w:tcPr>
            <w:tcW w:w="7146" w:type="dxa"/>
            <w:shd w:val="clear" w:color="auto" w:fill="auto"/>
          </w:tcPr>
          <w:p w14:paraId="3989F3F8" w14:textId="77777777" w:rsidR="00F8728F" w:rsidRPr="00586C19" w:rsidRDefault="00F8728F" w:rsidP="0027281D">
            <w:pPr>
              <w:jc w:val="both"/>
              <w:rPr>
                <w:rFonts w:cs="Times New Roman"/>
              </w:rPr>
            </w:pPr>
            <w:r w:rsidRPr="00586C19">
              <w:rPr>
                <w:rFonts w:cs="Times New Roman"/>
              </w:rPr>
              <w:t>Provedbom ovog Programa doprinositi će se ostvarivanju posebnog cilja iz Plana razvoja Sisačko-moslavačke županije za razdoblje do 2027. godine i to:</w:t>
            </w:r>
          </w:p>
          <w:p w14:paraId="7C614635" w14:textId="77777777" w:rsidR="00F8728F" w:rsidRPr="00586C19" w:rsidRDefault="00F8728F" w:rsidP="0027281D">
            <w:pPr>
              <w:jc w:val="both"/>
              <w:rPr>
                <w:rFonts w:cs="Times New Roman"/>
              </w:rPr>
            </w:pPr>
          </w:p>
          <w:p w14:paraId="3ACF6CA5" w14:textId="77777777" w:rsidR="00F8728F" w:rsidRPr="00586C19" w:rsidRDefault="00F8728F" w:rsidP="0027281D">
            <w:pPr>
              <w:jc w:val="both"/>
              <w:rPr>
                <w:rFonts w:cs="Times New Roman"/>
              </w:rPr>
            </w:pPr>
            <w:r w:rsidRPr="00586C19">
              <w:rPr>
                <w:rFonts w:cs="Times New Roman"/>
              </w:rPr>
              <w:t>Posebni cilj 6. Povećanje konkurentnosti poljoprivredne proizvodnje</w:t>
            </w:r>
          </w:p>
          <w:p w14:paraId="4287C67D" w14:textId="77777777" w:rsidR="00F8728F" w:rsidRPr="00586C19" w:rsidRDefault="00F8728F" w:rsidP="0027281D">
            <w:pPr>
              <w:jc w:val="both"/>
              <w:rPr>
                <w:rFonts w:cs="Times New Roman"/>
              </w:rPr>
            </w:pPr>
          </w:p>
          <w:p w14:paraId="6DD68D5D" w14:textId="77777777" w:rsidR="00F8728F" w:rsidRPr="00586C19" w:rsidRDefault="00F8728F" w:rsidP="0027281D">
            <w:pPr>
              <w:jc w:val="both"/>
              <w:rPr>
                <w:rFonts w:cs="Times New Roman"/>
              </w:rPr>
            </w:pPr>
            <w:r w:rsidRPr="00586C19">
              <w:rPr>
                <w:rFonts w:cs="Times New Roman"/>
              </w:rPr>
              <w:t>6.1. Potpore razvoju poljoprivredne proizvodnje</w:t>
            </w:r>
          </w:p>
          <w:p w14:paraId="5AFA0E76" w14:textId="77777777" w:rsidR="00F8728F" w:rsidRPr="00586C19" w:rsidRDefault="00F8728F" w:rsidP="0027281D">
            <w:pPr>
              <w:jc w:val="both"/>
              <w:rPr>
                <w:rFonts w:cs="Times New Roman"/>
              </w:rPr>
            </w:pPr>
          </w:p>
          <w:p w14:paraId="4609B170" w14:textId="4DDFE5B5" w:rsidR="00F8728F" w:rsidRPr="00586C19" w:rsidRDefault="00F8728F" w:rsidP="0027281D">
            <w:pPr>
              <w:jc w:val="both"/>
              <w:rPr>
                <w:rFonts w:cs="Times New Roman"/>
              </w:rPr>
            </w:pPr>
            <w:r w:rsidRPr="00586C19">
              <w:rPr>
                <w:rFonts w:cs="Times New Roman"/>
              </w:rPr>
              <w:t>Nacionalna razvojna strategija Republike Hrvatske do 2030. godine („Narodne novine“, broj</w:t>
            </w:r>
            <w:r w:rsidR="002E3966" w:rsidRPr="00586C19">
              <w:rPr>
                <w:rFonts w:cs="Times New Roman"/>
              </w:rPr>
              <w:t>:</w:t>
            </w:r>
            <w:r w:rsidRPr="00586C19">
              <w:rPr>
                <w:rFonts w:cs="Times New Roman"/>
              </w:rPr>
              <w:t xml:space="preserve"> 13/21</w:t>
            </w:r>
            <w:r w:rsidR="002E3966" w:rsidRPr="00586C19">
              <w:rPr>
                <w:rFonts w:cs="Times New Roman"/>
              </w:rPr>
              <w:t>)</w:t>
            </w:r>
            <w:r w:rsidRPr="00586C19">
              <w:rPr>
                <w:rFonts w:cs="Times New Roman"/>
              </w:rPr>
              <w:t xml:space="preserve"> je dokument na osnovu kojeg se temelji Program razvoja poljoprivrede:</w:t>
            </w:r>
          </w:p>
          <w:p w14:paraId="7CE8F717" w14:textId="77777777" w:rsidR="00F8728F" w:rsidRPr="00586C19" w:rsidRDefault="00F8728F" w:rsidP="0027281D">
            <w:pPr>
              <w:jc w:val="both"/>
              <w:rPr>
                <w:rFonts w:cs="Times New Roman"/>
              </w:rPr>
            </w:pPr>
          </w:p>
          <w:p w14:paraId="105C32A8" w14:textId="77777777" w:rsidR="00F8728F" w:rsidRPr="00586C19" w:rsidRDefault="00F8728F" w:rsidP="0027281D">
            <w:pPr>
              <w:jc w:val="both"/>
              <w:rPr>
                <w:rFonts w:cs="Times New Roman"/>
              </w:rPr>
            </w:pPr>
            <w:r w:rsidRPr="00586C19">
              <w:rPr>
                <w:rFonts w:cs="Times New Roman"/>
              </w:rPr>
              <w:t xml:space="preserve">SC9. Samodostatnost u hrani i razvoju </w:t>
            </w:r>
            <w:proofErr w:type="spellStart"/>
            <w:r w:rsidRPr="00586C19">
              <w:rPr>
                <w:rFonts w:cs="Times New Roman"/>
              </w:rPr>
              <w:t>biogospodarstva</w:t>
            </w:r>
            <w:proofErr w:type="spellEnd"/>
          </w:p>
          <w:p w14:paraId="3C100FE7" w14:textId="77777777" w:rsidR="00F8728F" w:rsidRPr="00586C19" w:rsidRDefault="00F8728F" w:rsidP="002E3966">
            <w:pPr>
              <w:jc w:val="both"/>
              <w:rPr>
                <w:rFonts w:cs="Times New Roman"/>
              </w:rPr>
            </w:pPr>
          </w:p>
          <w:p w14:paraId="4F3EE596" w14:textId="77777777" w:rsidR="00F8728F" w:rsidRPr="00586C19" w:rsidRDefault="00F8728F" w:rsidP="002E3966">
            <w:pPr>
              <w:jc w:val="both"/>
              <w:rPr>
                <w:rFonts w:cs="Times New Roman"/>
              </w:rPr>
            </w:pPr>
            <w:r w:rsidRPr="00586C19">
              <w:rPr>
                <w:rFonts w:cs="Times New Roman"/>
              </w:rPr>
              <w:t>1.Povećanje produktivnosti poljoprivrede i akvakulture i njihove   otpornosti na klimatske promjene na okolišno prihvatljiv i održiv način;</w:t>
            </w:r>
          </w:p>
          <w:p w14:paraId="3AFA8F13" w14:textId="77777777" w:rsidR="00F8728F" w:rsidRPr="00586C19" w:rsidRDefault="00F8728F" w:rsidP="002E3966">
            <w:pPr>
              <w:jc w:val="both"/>
              <w:rPr>
                <w:rFonts w:cs="Times New Roman"/>
              </w:rPr>
            </w:pPr>
            <w:r w:rsidRPr="00586C19">
              <w:rPr>
                <w:rFonts w:cs="Times New Roman"/>
              </w:rPr>
              <w:t xml:space="preserve">2.Doprinos klimatskoj neutralnosti, smanjenje upotrebe pesticida i povećanje ekološke proizvodnje u skladu s novim smjerovima EU-a </w:t>
            </w:r>
            <w:r w:rsidRPr="00586C19">
              <w:rPr>
                <w:rFonts w:cs="Times New Roman"/>
              </w:rPr>
              <w:lastRenderedPageBreak/>
              <w:t>u okvirima Zelenog plana te Strategije „od polja do stola“ i Strategije EU-a za bioraznolikost;</w:t>
            </w:r>
          </w:p>
          <w:p w14:paraId="394F8EBD" w14:textId="77777777" w:rsidR="00F8728F" w:rsidRPr="00586C19" w:rsidRDefault="00F8728F" w:rsidP="002E3966">
            <w:pPr>
              <w:jc w:val="both"/>
              <w:rPr>
                <w:rFonts w:cs="Times New Roman"/>
              </w:rPr>
            </w:pPr>
            <w:r w:rsidRPr="00586C19">
              <w:rPr>
                <w:rFonts w:cs="Times New Roman"/>
              </w:rPr>
              <w:t>3. Jačanje konkurentnosti i inovativnosti u poljoprivredi i akvakulturi:</w:t>
            </w:r>
          </w:p>
          <w:p w14:paraId="3C23C366" w14:textId="77777777" w:rsidR="00F8728F" w:rsidRPr="00586C19" w:rsidRDefault="00F8728F" w:rsidP="002E3966">
            <w:pPr>
              <w:jc w:val="both"/>
              <w:rPr>
                <w:rFonts w:cs="Times New Roman"/>
              </w:rPr>
            </w:pPr>
            <w:r w:rsidRPr="00586C19">
              <w:rPr>
                <w:rFonts w:cs="Times New Roman"/>
              </w:rPr>
              <w:t>4. Oživljavanje ruralnih područja i unapređenje kvalitete života na ruralnim i obalnim područjima.</w:t>
            </w:r>
          </w:p>
          <w:p w14:paraId="430BF89F" w14:textId="77777777" w:rsidR="00F8728F" w:rsidRPr="00586C19" w:rsidRDefault="00F8728F" w:rsidP="0027281D">
            <w:pPr>
              <w:jc w:val="both"/>
              <w:rPr>
                <w:rFonts w:cs="Times New Roman"/>
              </w:rPr>
            </w:pPr>
          </w:p>
        </w:tc>
      </w:tr>
      <w:tr w:rsidR="00F8728F" w14:paraId="4AB565E0" w14:textId="77777777" w:rsidTr="0027281D">
        <w:tc>
          <w:tcPr>
            <w:tcW w:w="1916" w:type="dxa"/>
          </w:tcPr>
          <w:p w14:paraId="69E7CA88" w14:textId="77777777" w:rsidR="00F8728F" w:rsidRPr="00586C19" w:rsidRDefault="00F8728F" w:rsidP="0027281D">
            <w:pPr>
              <w:rPr>
                <w:rFonts w:cs="Times New Roman"/>
                <w:b/>
              </w:rPr>
            </w:pPr>
            <w:r w:rsidRPr="00586C19">
              <w:rPr>
                <w:rFonts w:cs="Times New Roman"/>
                <w:b/>
              </w:rPr>
              <w:lastRenderedPageBreak/>
              <w:t>POSTIGNUTI CILJEVI I REZULTATI PROGRAMA TEMELJENI NA POKAZATELJIMA USPJEŠNOSTI:</w:t>
            </w:r>
          </w:p>
        </w:tc>
        <w:tc>
          <w:tcPr>
            <w:tcW w:w="7146" w:type="dxa"/>
            <w:shd w:val="clear" w:color="auto" w:fill="auto"/>
          </w:tcPr>
          <w:p w14:paraId="7C51B19F" w14:textId="77777777" w:rsidR="00F8728F" w:rsidRPr="00586C19" w:rsidRDefault="00F8728F" w:rsidP="0027281D">
            <w:pPr>
              <w:jc w:val="both"/>
              <w:rPr>
                <w:rFonts w:cs="Times New Roman"/>
              </w:rPr>
            </w:pPr>
            <w:r w:rsidRPr="00586C19">
              <w:rPr>
                <w:rFonts w:cs="Times New Roman"/>
              </w:rPr>
              <w:t>Ostvarenje programskog cilja mjeriti će se kroz slijedeće indikatore:</w:t>
            </w:r>
          </w:p>
          <w:p w14:paraId="65182861" w14:textId="217C30F7" w:rsidR="00F8728F" w:rsidRPr="00586C19" w:rsidRDefault="00F8728F" w:rsidP="0027281D">
            <w:pPr>
              <w:jc w:val="both"/>
              <w:rPr>
                <w:rFonts w:cs="Times New Roman"/>
              </w:rPr>
            </w:pPr>
            <w:r w:rsidRPr="00586C19">
              <w:rPr>
                <w:rFonts w:cs="Times New Roman"/>
              </w:rPr>
              <w:t>-</w:t>
            </w:r>
            <w:r w:rsidR="002E3966" w:rsidRPr="00586C19">
              <w:rPr>
                <w:rFonts w:cs="Times New Roman"/>
              </w:rPr>
              <w:t xml:space="preserve"> </w:t>
            </w:r>
            <w:r w:rsidRPr="00586C19">
              <w:rPr>
                <w:rFonts w:cs="Times New Roman"/>
              </w:rPr>
              <w:t>produktivnost rada u poljoprivredi</w:t>
            </w:r>
            <w:r w:rsidRPr="00586C19">
              <w:rPr>
                <w:rFonts w:cs="Times New Roman"/>
              </w:rPr>
              <w:tab/>
            </w:r>
          </w:p>
          <w:p w14:paraId="6AD208BF" w14:textId="346F2FE6" w:rsidR="00F8728F" w:rsidRPr="00586C19" w:rsidRDefault="00F8728F" w:rsidP="0027281D">
            <w:pPr>
              <w:jc w:val="both"/>
              <w:rPr>
                <w:rFonts w:cs="Times New Roman"/>
              </w:rPr>
            </w:pPr>
            <w:r w:rsidRPr="00586C19">
              <w:rPr>
                <w:rFonts w:cs="Times New Roman"/>
              </w:rPr>
              <w:t>-</w:t>
            </w:r>
            <w:r w:rsidR="002E3966" w:rsidRPr="00586C19">
              <w:rPr>
                <w:rFonts w:cs="Times New Roman"/>
              </w:rPr>
              <w:t xml:space="preserve"> </w:t>
            </w:r>
            <w:r w:rsidRPr="00586C19">
              <w:rPr>
                <w:rFonts w:cs="Times New Roman"/>
              </w:rPr>
              <w:t>povećanje konkurentnosti poljoprivredne proizvodnje</w:t>
            </w:r>
            <w:r w:rsidRPr="00586C19">
              <w:rPr>
                <w:rFonts w:cs="Times New Roman"/>
              </w:rPr>
              <w:tab/>
            </w:r>
            <w:r w:rsidRPr="00586C19">
              <w:rPr>
                <w:rFonts w:cs="Times New Roman"/>
              </w:rPr>
              <w:tab/>
            </w:r>
          </w:p>
          <w:p w14:paraId="16A67CBA" w14:textId="288D5EED" w:rsidR="00F8728F" w:rsidRPr="00586C19" w:rsidRDefault="00F8728F" w:rsidP="0027281D">
            <w:pPr>
              <w:jc w:val="both"/>
              <w:rPr>
                <w:rFonts w:cs="Times New Roman"/>
              </w:rPr>
            </w:pPr>
            <w:r w:rsidRPr="00586C19">
              <w:rPr>
                <w:rFonts w:cs="Times New Roman"/>
              </w:rPr>
              <w:t>-</w:t>
            </w:r>
            <w:r w:rsidR="002E3966" w:rsidRPr="00586C19">
              <w:rPr>
                <w:rFonts w:cs="Times New Roman"/>
              </w:rPr>
              <w:t xml:space="preserve"> </w:t>
            </w:r>
            <w:r w:rsidRPr="00586C19">
              <w:rPr>
                <w:rFonts w:cs="Times New Roman"/>
              </w:rPr>
              <w:t xml:space="preserve">udio poljoprivrednika u ukupnom broju osiguranika Hrvatskog zavoda za    </w:t>
            </w:r>
          </w:p>
          <w:p w14:paraId="0C0BB06F" w14:textId="77777777" w:rsidR="00F8728F" w:rsidRPr="00586C19" w:rsidRDefault="00F8728F" w:rsidP="0027281D">
            <w:pPr>
              <w:jc w:val="both"/>
              <w:rPr>
                <w:rFonts w:cs="Times New Roman"/>
              </w:rPr>
            </w:pPr>
            <w:r w:rsidRPr="00586C19">
              <w:rPr>
                <w:rFonts w:cs="Times New Roman"/>
              </w:rPr>
              <w:t xml:space="preserve">  mirovinsko osiguranje, po županiji</w:t>
            </w:r>
          </w:p>
          <w:p w14:paraId="377C4307" w14:textId="527F71CE" w:rsidR="00F8728F" w:rsidRPr="00586C19" w:rsidRDefault="00F8728F" w:rsidP="0027281D">
            <w:pPr>
              <w:jc w:val="both"/>
              <w:rPr>
                <w:rFonts w:cs="Times New Roman"/>
              </w:rPr>
            </w:pPr>
            <w:r w:rsidRPr="00586C19">
              <w:rPr>
                <w:rFonts w:cs="Times New Roman"/>
              </w:rPr>
              <w:t>-</w:t>
            </w:r>
            <w:r w:rsidR="002E3966" w:rsidRPr="00586C19">
              <w:rPr>
                <w:rFonts w:cs="Times New Roman"/>
              </w:rPr>
              <w:t xml:space="preserve"> </w:t>
            </w:r>
            <w:r w:rsidRPr="00586C19">
              <w:rPr>
                <w:rFonts w:cs="Times New Roman"/>
              </w:rPr>
              <w:t>subjekti upisani u upisnik poljoprivrednih gospodarstava</w:t>
            </w:r>
            <w:r w:rsidRPr="00586C19">
              <w:rPr>
                <w:rFonts w:cs="Times New Roman"/>
              </w:rPr>
              <w:tab/>
            </w:r>
            <w:r w:rsidRPr="00586C19">
              <w:rPr>
                <w:rFonts w:cs="Times New Roman"/>
              </w:rPr>
              <w:tab/>
            </w:r>
          </w:p>
          <w:p w14:paraId="35243FEE" w14:textId="7E3DBF27" w:rsidR="00F8728F" w:rsidRPr="00586C19" w:rsidRDefault="00F8728F" w:rsidP="0027281D">
            <w:pPr>
              <w:jc w:val="both"/>
              <w:rPr>
                <w:rFonts w:cs="Times New Roman"/>
              </w:rPr>
            </w:pPr>
            <w:r w:rsidRPr="00586C19">
              <w:rPr>
                <w:rFonts w:cs="Times New Roman"/>
              </w:rPr>
              <w:t>-</w:t>
            </w:r>
            <w:r w:rsidR="002E3966" w:rsidRPr="00586C19">
              <w:rPr>
                <w:rFonts w:cs="Times New Roman"/>
              </w:rPr>
              <w:t xml:space="preserve"> </w:t>
            </w:r>
            <w:r w:rsidRPr="00586C19">
              <w:rPr>
                <w:rFonts w:cs="Times New Roman"/>
              </w:rPr>
              <w:t>područje pod ekološkom poljoprivredom</w:t>
            </w:r>
          </w:p>
        </w:tc>
      </w:tr>
      <w:tr w:rsidR="00F8728F" w14:paraId="5F08942F" w14:textId="77777777" w:rsidTr="0027281D">
        <w:tc>
          <w:tcPr>
            <w:tcW w:w="1916" w:type="dxa"/>
            <w:shd w:val="clear" w:color="auto" w:fill="E7E6E6" w:themeFill="background2"/>
          </w:tcPr>
          <w:p w14:paraId="2C12291A" w14:textId="77777777" w:rsidR="00F8728F" w:rsidRPr="00586C19" w:rsidRDefault="00F8728F" w:rsidP="0027281D">
            <w:pPr>
              <w:keepNext/>
              <w:rPr>
                <w:rFonts w:eastAsia="Times New Roman" w:cs="Times New Roman"/>
                <w:b/>
                <w:bCs/>
                <w:lang w:eastAsia="ar-SA"/>
              </w:rPr>
            </w:pPr>
          </w:p>
          <w:p w14:paraId="4FBFA568" w14:textId="77777777" w:rsidR="00F8728F" w:rsidRPr="00586C19" w:rsidRDefault="00F8728F" w:rsidP="0027281D">
            <w:pPr>
              <w:keepNext/>
              <w:rPr>
                <w:rFonts w:eastAsia="Times New Roman" w:cs="Times New Roman"/>
                <w:b/>
                <w:bCs/>
                <w:lang w:eastAsia="ar-SA"/>
              </w:rPr>
            </w:pPr>
            <w:r w:rsidRPr="00586C19">
              <w:rPr>
                <w:rFonts w:eastAsia="Times New Roman" w:cs="Times New Roman"/>
                <w:b/>
                <w:bCs/>
                <w:lang w:eastAsia="ar-SA"/>
              </w:rPr>
              <w:t>NAZIV PROGRAMA:</w:t>
            </w:r>
          </w:p>
          <w:p w14:paraId="06397441" w14:textId="77777777" w:rsidR="00F8728F" w:rsidRPr="00586C19" w:rsidRDefault="00F8728F" w:rsidP="0027281D">
            <w:pPr>
              <w:keepNext/>
              <w:rPr>
                <w:rFonts w:eastAsia="Times New Roman" w:cs="Times New Roman"/>
                <w:b/>
                <w:bCs/>
                <w:lang w:eastAsia="ar-SA"/>
              </w:rPr>
            </w:pPr>
          </w:p>
        </w:tc>
        <w:tc>
          <w:tcPr>
            <w:tcW w:w="7146" w:type="dxa"/>
            <w:shd w:val="clear" w:color="auto" w:fill="E7E6E6" w:themeFill="background2"/>
          </w:tcPr>
          <w:p w14:paraId="652DA38C" w14:textId="77777777" w:rsidR="00F8728F" w:rsidRPr="00586C19" w:rsidRDefault="00F8728F" w:rsidP="0027281D">
            <w:pPr>
              <w:jc w:val="center"/>
              <w:rPr>
                <w:rFonts w:cs="Times New Roman"/>
                <w:b/>
              </w:rPr>
            </w:pPr>
          </w:p>
          <w:p w14:paraId="22E82C12" w14:textId="77777777" w:rsidR="00F8728F" w:rsidRPr="00586C19" w:rsidRDefault="00F8728F" w:rsidP="0027281D">
            <w:pPr>
              <w:jc w:val="center"/>
              <w:rPr>
                <w:rFonts w:cs="Times New Roman"/>
                <w:b/>
              </w:rPr>
            </w:pPr>
            <w:r w:rsidRPr="00586C19">
              <w:rPr>
                <w:rFonts w:cs="Times New Roman"/>
                <w:b/>
              </w:rPr>
              <w:t>Program 1010 Promocija i promidžba proizvoda i područja</w:t>
            </w:r>
          </w:p>
          <w:p w14:paraId="3FEF6BD5" w14:textId="77777777" w:rsidR="00F8728F" w:rsidRPr="00586C19" w:rsidRDefault="00F8728F" w:rsidP="0027281D">
            <w:pPr>
              <w:jc w:val="center"/>
              <w:rPr>
                <w:rFonts w:cs="Times New Roman"/>
                <w:b/>
              </w:rPr>
            </w:pPr>
            <w:r w:rsidRPr="00586C19">
              <w:rPr>
                <w:rFonts w:cs="Times New Roman"/>
                <w:b/>
              </w:rPr>
              <w:t>15.641,59 €</w:t>
            </w:r>
          </w:p>
        </w:tc>
      </w:tr>
      <w:tr w:rsidR="000E4E19" w14:paraId="0A73AD84" w14:textId="77777777" w:rsidTr="0027281D">
        <w:tc>
          <w:tcPr>
            <w:tcW w:w="1916" w:type="dxa"/>
            <w:shd w:val="clear" w:color="auto" w:fill="E7E6E6" w:themeFill="background2"/>
          </w:tcPr>
          <w:p w14:paraId="27E39630" w14:textId="77777777" w:rsidR="000E4E19" w:rsidRPr="00586C19" w:rsidRDefault="000E4E19" w:rsidP="000E4E19">
            <w:pPr>
              <w:keepNext/>
              <w:rPr>
                <w:rFonts w:eastAsia="Times New Roman" w:cs="Times New Roman"/>
                <w:b/>
                <w:bCs/>
                <w:lang w:eastAsia="ar-SA"/>
              </w:rPr>
            </w:pPr>
            <w:r w:rsidRPr="00586C19">
              <w:rPr>
                <w:rFonts w:eastAsia="Times New Roman" w:cs="Times New Roman"/>
                <w:b/>
                <w:bCs/>
                <w:lang w:eastAsia="ar-SA"/>
              </w:rPr>
              <w:t>AKTIVNOST</w:t>
            </w:r>
          </w:p>
          <w:p w14:paraId="25763AE9" w14:textId="77777777" w:rsidR="000E4E19" w:rsidRPr="00586C19" w:rsidRDefault="000E4E19" w:rsidP="0027281D">
            <w:pPr>
              <w:keepNext/>
              <w:rPr>
                <w:rFonts w:eastAsia="Times New Roman" w:cs="Times New Roman"/>
                <w:b/>
                <w:bCs/>
                <w:lang w:eastAsia="ar-SA"/>
              </w:rPr>
            </w:pPr>
          </w:p>
        </w:tc>
        <w:tc>
          <w:tcPr>
            <w:tcW w:w="7146" w:type="dxa"/>
            <w:shd w:val="clear" w:color="auto" w:fill="E7E6E6" w:themeFill="background2"/>
          </w:tcPr>
          <w:p w14:paraId="43BED163" w14:textId="036F8A38" w:rsidR="000E4E19" w:rsidRPr="00586C19" w:rsidRDefault="000E4E19" w:rsidP="0027281D">
            <w:pPr>
              <w:jc w:val="both"/>
              <w:rPr>
                <w:rFonts w:cs="Times New Roman"/>
                <w:b/>
              </w:rPr>
            </w:pPr>
            <w:r w:rsidRPr="00586C19">
              <w:rPr>
                <w:rFonts w:cs="Times New Roman"/>
                <w:b/>
              </w:rPr>
              <w:t xml:space="preserve">Aktivnost A 100001 </w:t>
            </w:r>
            <w:r w:rsidR="00FD4149" w:rsidRPr="00586C19">
              <w:rPr>
                <w:rFonts w:cs="Times New Roman"/>
                <w:b/>
              </w:rPr>
              <w:t>Manifestacija autohtonih sorta vina</w:t>
            </w:r>
          </w:p>
        </w:tc>
      </w:tr>
      <w:tr w:rsidR="00F8728F" w14:paraId="6F3C126D" w14:textId="77777777" w:rsidTr="00FD4149">
        <w:tc>
          <w:tcPr>
            <w:tcW w:w="1916" w:type="dxa"/>
            <w:shd w:val="clear" w:color="auto" w:fill="auto"/>
          </w:tcPr>
          <w:p w14:paraId="6729A5B0" w14:textId="77777777" w:rsidR="00F8728F" w:rsidRPr="00586C19" w:rsidRDefault="00F8728F" w:rsidP="0027281D">
            <w:pPr>
              <w:keepNext/>
              <w:rPr>
                <w:rFonts w:eastAsia="Times New Roman" w:cs="Times New Roman"/>
                <w:b/>
                <w:bCs/>
                <w:lang w:eastAsia="ar-SA"/>
              </w:rPr>
            </w:pPr>
          </w:p>
          <w:p w14:paraId="2A01254E" w14:textId="77777777" w:rsidR="00F8728F" w:rsidRPr="00586C19" w:rsidRDefault="00F8728F" w:rsidP="00FD4149">
            <w:pPr>
              <w:keepNext/>
              <w:rPr>
                <w:rFonts w:eastAsia="Times New Roman" w:cs="Times New Roman"/>
                <w:b/>
                <w:bCs/>
                <w:lang w:eastAsia="ar-SA"/>
              </w:rPr>
            </w:pPr>
          </w:p>
        </w:tc>
        <w:tc>
          <w:tcPr>
            <w:tcW w:w="7146" w:type="dxa"/>
            <w:shd w:val="clear" w:color="auto" w:fill="auto"/>
          </w:tcPr>
          <w:p w14:paraId="0900DF75" w14:textId="77777777" w:rsidR="00F8728F" w:rsidRPr="00586C19" w:rsidRDefault="00F8728F" w:rsidP="0027281D">
            <w:pPr>
              <w:jc w:val="both"/>
              <w:rPr>
                <w:rFonts w:cs="Times New Roman"/>
                <w:b/>
              </w:rPr>
            </w:pPr>
            <w:r w:rsidRPr="00586C19">
              <w:rPr>
                <w:rFonts w:cs="Times New Roman"/>
                <w:b/>
              </w:rPr>
              <w:t>R2554-03 Usluge telefona, pošte i prijevoza 800,00 €</w:t>
            </w:r>
          </w:p>
          <w:p w14:paraId="01892EE0" w14:textId="09E79331" w:rsidR="00F8728F" w:rsidRPr="00586C19" w:rsidRDefault="00F8728F" w:rsidP="0027281D">
            <w:pPr>
              <w:jc w:val="both"/>
              <w:rPr>
                <w:rFonts w:cs="Times New Roman"/>
                <w:b/>
              </w:rPr>
            </w:pPr>
            <w:r w:rsidRPr="00586C19">
              <w:rPr>
                <w:rFonts w:cs="Times New Roman"/>
                <w:b/>
              </w:rPr>
              <w:t xml:space="preserve">R2554-01 </w:t>
            </w:r>
            <w:r w:rsidR="00FD4149" w:rsidRPr="00586C19">
              <w:rPr>
                <w:rFonts w:cs="Times New Roman"/>
                <w:b/>
              </w:rPr>
              <w:t>Ostale usluge</w:t>
            </w:r>
            <w:r w:rsidRPr="00586C19">
              <w:rPr>
                <w:rFonts w:cs="Times New Roman"/>
                <w:b/>
              </w:rPr>
              <w:t xml:space="preserve"> 3.398,60 €</w:t>
            </w:r>
          </w:p>
          <w:p w14:paraId="06D7F0AA" w14:textId="6209896D" w:rsidR="00F8728F" w:rsidRPr="00586C19" w:rsidRDefault="00F8728F" w:rsidP="0027281D">
            <w:pPr>
              <w:jc w:val="both"/>
              <w:rPr>
                <w:rFonts w:cs="Times New Roman"/>
                <w:b/>
              </w:rPr>
            </w:pPr>
            <w:r w:rsidRPr="00586C19">
              <w:rPr>
                <w:rFonts w:cs="Times New Roman"/>
                <w:b/>
              </w:rPr>
              <w:t xml:space="preserve">R2554-05 </w:t>
            </w:r>
            <w:r w:rsidR="00FD4149" w:rsidRPr="00586C19">
              <w:rPr>
                <w:rFonts w:cs="Times New Roman"/>
                <w:b/>
              </w:rPr>
              <w:t>Najam prostora</w:t>
            </w:r>
            <w:r w:rsidRPr="00586C19">
              <w:rPr>
                <w:rFonts w:cs="Times New Roman"/>
                <w:b/>
              </w:rPr>
              <w:t xml:space="preserve"> 7.360,00 €</w:t>
            </w:r>
          </w:p>
          <w:p w14:paraId="25386075" w14:textId="77777777" w:rsidR="00F8728F" w:rsidRPr="00586C19" w:rsidRDefault="00F8728F" w:rsidP="0027281D">
            <w:pPr>
              <w:jc w:val="both"/>
              <w:rPr>
                <w:rFonts w:cs="Times New Roman"/>
                <w:b/>
              </w:rPr>
            </w:pPr>
            <w:r w:rsidRPr="00586C19">
              <w:rPr>
                <w:rFonts w:cs="Times New Roman"/>
                <w:b/>
              </w:rPr>
              <w:t>R2554-04 Intelektualne i osobne usluge 1.225,00 €</w:t>
            </w:r>
          </w:p>
          <w:p w14:paraId="7ED93E68" w14:textId="77777777" w:rsidR="00F8728F" w:rsidRPr="00586C19" w:rsidRDefault="00F8728F" w:rsidP="0027281D">
            <w:pPr>
              <w:jc w:val="both"/>
              <w:rPr>
                <w:rFonts w:cs="Times New Roman"/>
                <w:b/>
              </w:rPr>
            </w:pPr>
            <w:r w:rsidRPr="00586C19">
              <w:rPr>
                <w:rFonts w:cs="Times New Roman"/>
                <w:b/>
              </w:rPr>
              <w:t>R2554-02 Reprezentacija 2.857,99 €</w:t>
            </w:r>
          </w:p>
        </w:tc>
      </w:tr>
      <w:tr w:rsidR="00F8728F" w14:paraId="1FFDB9D3" w14:textId="77777777" w:rsidTr="0027281D">
        <w:tc>
          <w:tcPr>
            <w:tcW w:w="1916" w:type="dxa"/>
          </w:tcPr>
          <w:p w14:paraId="6E9BE4BE" w14:textId="77777777" w:rsidR="00F8728F" w:rsidRPr="00586C19" w:rsidRDefault="00F8728F" w:rsidP="0027281D">
            <w:pPr>
              <w:keepNext/>
              <w:rPr>
                <w:rFonts w:eastAsia="Times New Roman" w:cs="Times New Roman"/>
                <w:b/>
                <w:bCs/>
                <w:lang w:eastAsia="ar-SA"/>
              </w:rPr>
            </w:pPr>
          </w:p>
          <w:p w14:paraId="6DA344AE" w14:textId="77777777" w:rsidR="00F8728F" w:rsidRPr="00586C19" w:rsidRDefault="00F8728F" w:rsidP="0027281D">
            <w:pPr>
              <w:keepNext/>
              <w:rPr>
                <w:rFonts w:eastAsia="Times New Roman" w:cs="Times New Roman"/>
                <w:b/>
                <w:bCs/>
                <w:lang w:eastAsia="ar-SA"/>
              </w:rPr>
            </w:pPr>
            <w:r w:rsidRPr="00586C19">
              <w:rPr>
                <w:rFonts w:eastAsia="Times New Roman" w:cs="Times New Roman"/>
                <w:b/>
                <w:bCs/>
                <w:lang w:eastAsia="ar-SA"/>
              </w:rPr>
              <w:t>CILJ PROGRAMA:</w:t>
            </w:r>
          </w:p>
        </w:tc>
        <w:tc>
          <w:tcPr>
            <w:tcW w:w="7146" w:type="dxa"/>
            <w:shd w:val="clear" w:color="auto" w:fill="auto"/>
          </w:tcPr>
          <w:p w14:paraId="2B8ECA90" w14:textId="77777777" w:rsidR="00F8728F" w:rsidRPr="00586C19" w:rsidRDefault="00F8728F" w:rsidP="0027281D">
            <w:pPr>
              <w:jc w:val="both"/>
              <w:rPr>
                <w:rFonts w:cs="Times New Roman"/>
              </w:rPr>
            </w:pPr>
            <w:r w:rsidRPr="00586C19">
              <w:rPr>
                <w:rFonts w:cs="Times New Roman"/>
              </w:rPr>
              <w:t>Cilj je upoznati i konzumirati moslavačku kuhinju, posjetiti vinare, kušati vina, prošetati se vinskom cestom uz promociju narodnih običaja vezanih uz vinogradarstvo.</w:t>
            </w:r>
          </w:p>
        </w:tc>
      </w:tr>
      <w:tr w:rsidR="00F8728F" w14:paraId="169B3254" w14:textId="77777777" w:rsidTr="0027281D">
        <w:tc>
          <w:tcPr>
            <w:tcW w:w="1916" w:type="dxa"/>
          </w:tcPr>
          <w:p w14:paraId="63CEA061" w14:textId="77777777" w:rsidR="00F8728F" w:rsidRPr="00586C19" w:rsidRDefault="00F8728F" w:rsidP="0027281D">
            <w:pPr>
              <w:rPr>
                <w:rFonts w:cs="Times New Roman"/>
                <w:b/>
              </w:rPr>
            </w:pPr>
            <w:r w:rsidRPr="00586C19">
              <w:rPr>
                <w:rFonts w:cs="Times New Roman"/>
                <w:b/>
              </w:rPr>
              <w:t xml:space="preserve">OPIS </w:t>
            </w:r>
          </w:p>
          <w:p w14:paraId="08EB8315" w14:textId="77777777" w:rsidR="00F8728F" w:rsidRPr="00586C19" w:rsidRDefault="00F8728F" w:rsidP="0027281D">
            <w:pPr>
              <w:rPr>
                <w:rFonts w:cs="Times New Roman"/>
              </w:rPr>
            </w:pPr>
            <w:r w:rsidRPr="00586C19">
              <w:rPr>
                <w:rFonts w:cs="Times New Roman"/>
                <w:b/>
              </w:rPr>
              <w:t>PROGRAMA:</w:t>
            </w:r>
          </w:p>
        </w:tc>
        <w:tc>
          <w:tcPr>
            <w:tcW w:w="7146" w:type="dxa"/>
            <w:shd w:val="clear" w:color="auto" w:fill="auto"/>
          </w:tcPr>
          <w:p w14:paraId="4E1067F0" w14:textId="77777777" w:rsidR="00F8728F" w:rsidRPr="00586C19" w:rsidRDefault="00F8728F" w:rsidP="0027281D">
            <w:pPr>
              <w:jc w:val="both"/>
              <w:rPr>
                <w:rFonts w:cs="Times New Roman"/>
              </w:rPr>
            </w:pPr>
            <w:r w:rsidRPr="00586C19">
              <w:rPr>
                <w:rFonts w:cs="Times New Roman"/>
              </w:rPr>
              <w:t xml:space="preserve">Sisačko-moslavačka županija domovina je trima sortama vina: </w:t>
            </w:r>
            <w:proofErr w:type="spellStart"/>
            <w:r w:rsidRPr="00586C19">
              <w:rPr>
                <w:rFonts w:cs="Times New Roman"/>
              </w:rPr>
              <w:t>škrlet</w:t>
            </w:r>
            <w:proofErr w:type="spellEnd"/>
            <w:r w:rsidRPr="00586C19">
              <w:rPr>
                <w:rFonts w:cs="Times New Roman"/>
              </w:rPr>
              <w:t xml:space="preserve">, </w:t>
            </w:r>
            <w:proofErr w:type="spellStart"/>
            <w:r w:rsidRPr="00586C19">
              <w:rPr>
                <w:rFonts w:cs="Times New Roman"/>
              </w:rPr>
              <w:t>moslavac</w:t>
            </w:r>
            <w:proofErr w:type="spellEnd"/>
            <w:r w:rsidRPr="00586C19">
              <w:rPr>
                <w:rFonts w:cs="Times New Roman"/>
              </w:rPr>
              <w:t xml:space="preserve"> i </w:t>
            </w:r>
            <w:proofErr w:type="spellStart"/>
            <w:r w:rsidRPr="00586C19">
              <w:rPr>
                <w:rFonts w:cs="Times New Roman"/>
              </w:rPr>
              <w:t>dišeća</w:t>
            </w:r>
            <w:proofErr w:type="spellEnd"/>
            <w:r w:rsidRPr="00586C19">
              <w:rPr>
                <w:rFonts w:cs="Times New Roman"/>
              </w:rPr>
              <w:t xml:space="preserve"> </w:t>
            </w:r>
            <w:proofErr w:type="spellStart"/>
            <w:r w:rsidRPr="00586C19">
              <w:rPr>
                <w:rFonts w:cs="Times New Roman"/>
              </w:rPr>
              <w:t>ranina</w:t>
            </w:r>
            <w:proofErr w:type="spellEnd"/>
            <w:r w:rsidRPr="00586C19">
              <w:rPr>
                <w:rFonts w:cs="Times New Roman"/>
              </w:rPr>
              <w:t xml:space="preserve">. </w:t>
            </w:r>
            <w:proofErr w:type="spellStart"/>
            <w:r w:rsidRPr="00586C19">
              <w:rPr>
                <w:rFonts w:cs="Times New Roman"/>
              </w:rPr>
              <w:t>Škrlet</w:t>
            </w:r>
            <w:proofErr w:type="spellEnd"/>
            <w:r w:rsidRPr="00586C19">
              <w:rPr>
                <w:rFonts w:cs="Times New Roman"/>
              </w:rPr>
              <w:t xml:space="preserve"> je prva sorta koja je dobila rješenje Hrvatskog centra za poljoprivredu, hranu i selo o priznavanju tri klona </w:t>
            </w:r>
            <w:proofErr w:type="spellStart"/>
            <w:r w:rsidRPr="00586C19">
              <w:rPr>
                <w:rFonts w:cs="Times New Roman"/>
              </w:rPr>
              <w:t>Škrleta</w:t>
            </w:r>
            <w:proofErr w:type="spellEnd"/>
            <w:r w:rsidRPr="00586C19">
              <w:rPr>
                <w:rFonts w:cs="Times New Roman"/>
              </w:rPr>
              <w:t xml:space="preserve"> zahvaljujući projektu koji je u suradnji s Agronomskim fakultetom Sveučilišta u Zgrebu, entuzijastima vinarima i podrumarima iz Moslavine provela Sisačko-moslavačka županija. Upravo zahvaljujući tom projektu </w:t>
            </w:r>
            <w:proofErr w:type="spellStart"/>
            <w:r w:rsidRPr="00586C19">
              <w:rPr>
                <w:rFonts w:cs="Times New Roman"/>
              </w:rPr>
              <w:t>škrlet</w:t>
            </w:r>
            <w:proofErr w:type="spellEnd"/>
            <w:r w:rsidRPr="00586C19">
              <w:rPr>
                <w:rFonts w:cs="Times New Roman"/>
              </w:rPr>
              <w:t xml:space="preserve"> je postao najpoznatija i najtraženija sorta koja se odlično slaže s autohtonim jelima, ali i s jelima drugih područja zbog svojih izuzetnih, specifičnih i osebujnih nota kao i  prilagodljivosti.</w:t>
            </w:r>
          </w:p>
          <w:p w14:paraId="66703B93" w14:textId="77777777" w:rsidR="00F8728F" w:rsidRPr="00586C19" w:rsidRDefault="00F8728F" w:rsidP="0027281D">
            <w:pPr>
              <w:jc w:val="both"/>
              <w:rPr>
                <w:rFonts w:cs="Times New Roman"/>
              </w:rPr>
            </w:pPr>
            <w:proofErr w:type="spellStart"/>
            <w:r w:rsidRPr="00586C19">
              <w:rPr>
                <w:rFonts w:cs="Times New Roman"/>
              </w:rPr>
              <w:t>Škrlet</w:t>
            </w:r>
            <w:proofErr w:type="spellEnd"/>
            <w:r w:rsidRPr="00586C19">
              <w:rPr>
                <w:rFonts w:cs="Times New Roman"/>
              </w:rPr>
              <w:t xml:space="preserve"> je izvorni kultivar plemenite vinove loze Sisačko-moslavačke županije i kao takav za našu županiju predstavlja  posebnost, prepoznatljivost i ogroman turističko-gospodarski potencijal.</w:t>
            </w:r>
          </w:p>
          <w:p w14:paraId="7AAA6AFD" w14:textId="77777777" w:rsidR="00F8728F" w:rsidRPr="00586C19" w:rsidRDefault="00F8728F" w:rsidP="0027281D">
            <w:pPr>
              <w:jc w:val="both"/>
              <w:rPr>
                <w:rFonts w:cs="Times New Roman"/>
              </w:rPr>
            </w:pPr>
          </w:p>
          <w:p w14:paraId="76D75E06" w14:textId="5D1C5C63" w:rsidR="00F8728F" w:rsidRPr="00586C19" w:rsidRDefault="00F8728F" w:rsidP="0027281D">
            <w:pPr>
              <w:jc w:val="both"/>
              <w:rPr>
                <w:rFonts w:cs="Times New Roman"/>
                <w:b/>
              </w:rPr>
            </w:pPr>
            <w:r w:rsidRPr="00586C19">
              <w:rPr>
                <w:rFonts w:cs="Times New Roman"/>
                <w:b/>
              </w:rPr>
              <w:t>Aktivnosti    Manifestacija „</w:t>
            </w:r>
            <w:proofErr w:type="spellStart"/>
            <w:r w:rsidRPr="00586C19">
              <w:rPr>
                <w:rFonts w:cs="Times New Roman"/>
                <w:b/>
              </w:rPr>
              <w:t>Škrlet</w:t>
            </w:r>
            <w:proofErr w:type="spellEnd"/>
            <w:r w:rsidRPr="00586C19">
              <w:rPr>
                <w:rFonts w:cs="Times New Roman"/>
                <w:b/>
              </w:rPr>
              <w:t xml:space="preserve"> u čaši“                   5.641,59 €</w:t>
            </w:r>
          </w:p>
          <w:p w14:paraId="3F3EFE98" w14:textId="466CAE4D" w:rsidR="00F8728F" w:rsidRPr="00586C19" w:rsidRDefault="00F8728F" w:rsidP="0027281D">
            <w:pPr>
              <w:jc w:val="both"/>
              <w:rPr>
                <w:rFonts w:cs="Times New Roman"/>
                <w:b/>
              </w:rPr>
            </w:pPr>
            <w:r w:rsidRPr="00586C19">
              <w:rPr>
                <w:rFonts w:cs="Times New Roman"/>
                <w:b/>
              </w:rPr>
              <w:t xml:space="preserve">           „Festival vina – </w:t>
            </w:r>
            <w:proofErr w:type="spellStart"/>
            <w:r w:rsidRPr="00586C19">
              <w:rPr>
                <w:rFonts w:cs="Times New Roman"/>
                <w:b/>
              </w:rPr>
              <w:t>MoslaVina</w:t>
            </w:r>
            <w:proofErr w:type="spellEnd"/>
            <w:r w:rsidRPr="00586C19">
              <w:rPr>
                <w:rFonts w:cs="Times New Roman"/>
                <w:b/>
              </w:rPr>
              <w:t xml:space="preserve"> Kutina 2024“         10.000,00 €</w:t>
            </w:r>
          </w:p>
          <w:p w14:paraId="6EB9F524" w14:textId="77777777" w:rsidR="00F8728F" w:rsidRPr="00586C19" w:rsidRDefault="00F8728F" w:rsidP="0027281D">
            <w:pPr>
              <w:jc w:val="both"/>
              <w:rPr>
                <w:rFonts w:cs="Times New Roman"/>
              </w:rPr>
            </w:pPr>
            <w:r w:rsidRPr="00586C19">
              <w:rPr>
                <w:rFonts w:cs="Times New Roman"/>
              </w:rPr>
              <w:t xml:space="preserve">Sisačko-moslavačka županija obiluje prirodnim ljepotama, a u samom središtu županije nalazi se PP „Lonjsko polje“ koje je povezano s Moslavinom jednom od </w:t>
            </w:r>
            <w:proofErr w:type="spellStart"/>
            <w:r w:rsidRPr="00586C19">
              <w:rPr>
                <w:rFonts w:cs="Times New Roman"/>
              </w:rPr>
              <w:t>podregija</w:t>
            </w:r>
            <w:proofErr w:type="spellEnd"/>
            <w:r w:rsidRPr="00586C19">
              <w:rPr>
                <w:rFonts w:cs="Times New Roman"/>
              </w:rPr>
              <w:t xml:space="preserve"> vinogradarske regije </w:t>
            </w:r>
            <w:r w:rsidRPr="00586C19">
              <w:rPr>
                <w:rFonts w:cs="Times New Roman"/>
              </w:rPr>
              <w:lastRenderedPageBreak/>
              <w:t xml:space="preserve">Kontinentalna Hrvatska. Zahvaljujući svojim osebujnim i pitoresknim krajolicima kao i stoljetnoj tradiciji uzgoja vinove loze i podrumarstva Sisačko-moslavačka županija postaje iznimno važna na vinskoj karti Republike Hrvatske. Iz toga razloga i ne čudi činjenica kako naša županija postaje sve traženija i posjećenija destinacija te zanimljivija kada je vinski turizam u pitanju. </w:t>
            </w:r>
          </w:p>
          <w:p w14:paraId="6EFE63CE" w14:textId="21DB3AC6" w:rsidR="00F8728F" w:rsidRPr="00586C19" w:rsidRDefault="00F8728F" w:rsidP="0027281D">
            <w:pPr>
              <w:jc w:val="both"/>
              <w:rPr>
                <w:rFonts w:cs="Times New Roman"/>
              </w:rPr>
            </w:pPr>
            <w:r w:rsidRPr="00586C19">
              <w:rPr>
                <w:rFonts w:cs="Times New Roman"/>
              </w:rPr>
              <w:t>Manifestacije kao što su „</w:t>
            </w:r>
            <w:proofErr w:type="spellStart"/>
            <w:r w:rsidRPr="00586C19">
              <w:rPr>
                <w:rFonts w:cs="Times New Roman"/>
              </w:rPr>
              <w:t>Škrlet</w:t>
            </w:r>
            <w:proofErr w:type="spellEnd"/>
            <w:r w:rsidRPr="00586C19">
              <w:rPr>
                <w:rFonts w:cs="Times New Roman"/>
              </w:rPr>
              <w:t xml:space="preserve"> u čaši“  i „Festival vina – </w:t>
            </w:r>
            <w:proofErr w:type="spellStart"/>
            <w:r w:rsidRPr="00586C19">
              <w:rPr>
                <w:rFonts w:cs="Times New Roman"/>
              </w:rPr>
              <w:t>MoslaVina</w:t>
            </w:r>
            <w:proofErr w:type="spellEnd"/>
            <w:r w:rsidRPr="00586C19">
              <w:rPr>
                <w:rFonts w:cs="Times New Roman"/>
              </w:rPr>
              <w:t xml:space="preserve"> Kutina 2024“   utječu na popularizaciju vinorodnih područja naše županije među vinskim entuzijastima, strastvenim zaljubljenicima u putovanja kao i slučajnim prolaznicima. </w:t>
            </w:r>
          </w:p>
          <w:p w14:paraId="3047CE3F" w14:textId="77777777" w:rsidR="00F8728F" w:rsidRPr="00586C19" w:rsidRDefault="00F8728F" w:rsidP="0027281D">
            <w:pPr>
              <w:jc w:val="both"/>
              <w:rPr>
                <w:rFonts w:cs="Times New Roman"/>
              </w:rPr>
            </w:pPr>
            <w:r w:rsidRPr="00586C19">
              <w:rPr>
                <w:rFonts w:cs="Times New Roman"/>
              </w:rPr>
              <w:t>Zadaća organiziranja i sufinanciranja ovih manifestacija je upoznati i konzumirati moslavačku kuhinju, posjetiti vinare, kušati vina, prošetati se vinskom cestom te promovirati narodne običaje vezane uz vinogradarstvo.</w:t>
            </w:r>
          </w:p>
          <w:p w14:paraId="4DC01CD4" w14:textId="77777777" w:rsidR="00F8728F" w:rsidRPr="00586C19" w:rsidRDefault="00F8728F" w:rsidP="0027281D">
            <w:pPr>
              <w:jc w:val="both"/>
              <w:rPr>
                <w:rFonts w:cs="Times New Roman"/>
              </w:rPr>
            </w:pPr>
            <w:r w:rsidRPr="00586C19">
              <w:rPr>
                <w:rFonts w:cs="Times New Roman"/>
              </w:rPr>
              <w:t>Manifestacija „</w:t>
            </w:r>
            <w:proofErr w:type="spellStart"/>
            <w:r w:rsidRPr="00586C19">
              <w:rPr>
                <w:rFonts w:cs="Times New Roman"/>
              </w:rPr>
              <w:t>Škrlet</w:t>
            </w:r>
            <w:proofErr w:type="spellEnd"/>
            <w:r w:rsidRPr="00586C19">
              <w:rPr>
                <w:rFonts w:cs="Times New Roman"/>
              </w:rPr>
              <w:t xml:space="preserve"> u čaši“ stvorila je poseban doživljaj jer neposrednim kontaktom između posjetitelja, turista i domaćina zasigurno je osigurala razvoj vinskog turizma.</w:t>
            </w:r>
          </w:p>
          <w:p w14:paraId="5E1ED7F7" w14:textId="77777777" w:rsidR="00F8728F" w:rsidRPr="00586C19" w:rsidRDefault="00F8728F" w:rsidP="0027281D">
            <w:pPr>
              <w:jc w:val="both"/>
              <w:rPr>
                <w:rFonts w:cs="Times New Roman"/>
              </w:rPr>
            </w:pPr>
            <w:r w:rsidRPr="00586C19">
              <w:rPr>
                <w:rFonts w:cs="Times New Roman"/>
              </w:rPr>
              <w:t>U okviru manifestacije „</w:t>
            </w:r>
            <w:proofErr w:type="spellStart"/>
            <w:r w:rsidRPr="00586C19">
              <w:rPr>
                <w:rFonts w:cs="Times New Roman"/>
              </w:rPr>
              <w:t>Škrlet</w:t>
            </w:r>
            <w:proofErr w:type="spellEnd"/>
            <w:r w:rsidRPr="00586C19">
              <w:rPr>
                <w:rFonts w:cs="Times New Roman"/>
              </w:rPr>
              <w:t xml:space="preserve"> u čaši“ koja se održala 16. (subota) ožujka 2024. godine organiziran je turistički obilazak vinogradara </w:t>
            </w:r>
            <w:proofErr w:type="spellStart"/>
            <w:r w:rsidRPr="00586C19">
              <w:rPr>
                <w:rFonts w:cs="Times New Roman"/>
              </w:rPr>
              <w:t>Cvanciger</w:t>
            </w:r>
            <w:proofErr w:type="spellEnd"/>
            <w:r w:rsidRPr="00586C19">
              <w:rPr>
                <w:rFonts w:cs="Times New Roman"/>
              </w:rPr>
              <w:t xml:space="preserve">, </w:t>
            </w:r>
            <w:proofErr w:type="spellStart"/>
            <w:r w:rsidRPr="00586C19">
              <w:rPr>
                <w:rFonts w:cs="Times New Roman"/>
              </w:rPr>
              <w:t>Trdenić</w:t>
            </w:r>
            <w:proofErr w:type="spellEnd"/>
            <w:r w:rsidRPr="00586C19">
              <w:rPr>
                <w:rFonts w:cs="Times New Roman"/>
              </w:rPr>
              <w:t xml:space="preserve"> i Mikša, a u Vinskom dvoru Kutina  dodijeljeni su pehari za najbolji </w:t>
            </w:r>
            <w:proofErr w:type="spellStart"/>
            <w:r w:rsidRPr="00586C19">
              <w:rPr>
                <w:rFonts w:cs="Times New Roman"/>
              </w:rPr>
              <w:t>škrlet</w:t>
            </w:r>
            <w:proofErr w:type="spellEnd"/>
            <w:r w:rsidRPr="00586C19">
              <w:rPr>
                <w:rFonts w:cs="Times New Roman"/>
              </w:rPr>
              <w:t xml:space="preserve"> u kategoriji vinara amatera i profesionalaca.</w:t>
            </w:r>
          </w:p>
          <w:p w14:paraId="60500E99" w14:textId="77777777" w:rsidR="00F8728F" w:rsidRPr="00586C19" w:rsidRDefault="00F8728F" w:rsidP="0027281D">
            <w:pPr>
              <w:jc w:val="both"/>
              <w:rPr>
                <w:rFonts w:cs="Times New Roman"/>
              </w:rPr>
            </w:pPr>
            <w:r w:rsidRPr="00586C19">
              <w:rPr>
                <w:rFonts w:cs="Times New Roman"/>
              </w:rPr>
              <w:t xml:space="preserve">Ova manifestacija započela je 12. ožujka 2024. u Vinskom dvoru Popovača gdje se 35 uzoraka vina sorte </w:t>
            </w:r>
            <w:proofErr w:type="spellStart"/>
            <w:r w:rsidRPr="00586C19">
              <w:rPr>
                <w:rFonts w:cs="Times New Roman"/>
              </w:rPr>
              <w:t>škrlet</w:t>
            </w:r>
            <w:proofErr w:type="spellEnd"/>
            <w:r w:rsidRPr="00586C19">
              <w:rPr>
                <w:rFonts w:cs="Times New Roman"/>
              </w:rPr>
              <w:t xml:space="preserve"> od 30 vinara bilo hobista ili profesionalaca borilo za nagradu najbolje vino sorte </w:t>
            </w:r>
            <w:proofErr w:type="spellStart"/>
            <w:r w:rsidRPr="00586C19">
              <w:rPr>
                <w:rFonts w:cs="Times New Roman"/>
              </w:rPr>
              <w:t>škrlet</w:t>
            </w:r>
            <w:proofErr w:type="spellEnd"/>
            <w:r w:rsidRPr="00586C19">
              <w:rPr>
                <w:rFonts w:cs="Times New Roman"/>
              </w:rPr>
              <w:t xml:space="preserve"> u kategoriji hobista i profesionalaca za 2024. godinu. Pobjednici su bili Vinarija Košutić u kategoriji profesionalaca te Marijan </w:t>
            </w:r>
            <w:proofErr w:type="spellStart"/>
            <w:r w:rsidRPr="00586C19">
              <w:rPr>
                <w:rFonts w:cs="Times New Roman"/>
              </w:rPr>
              <w:t>Dolovšćak</w:t>
            </w:r>
            <w:proofErr w:type="spellEnd"/>
            <w:r w:rsidRPr="00586C19">
              <w:rPr>
                <w:rFonts w:cs="Times New Roman"/>
              </w:rPr>
              <w:t xml:space="preserve"> u kategoriji hobista. Nagrade su bile dodijeljene u Vinskom dvoru Kutina 16. ožujka 2024. godine .Ovoj manifestaciji osim četrdesetak vinara iz naše županije prisustvovalo je i dvadeset  eminentnih novinara i blogera koji prate vinska događanja u RH. </w:t>
            </w:r>
          </w:p>
          <w:p w14:paraId="7A4CE4B0" w14:textId="77777777" w:rsidR="00F8728F" w:rsidRPr="00586C19" w:rsidRDefault="00F8728F" w:rsidP="0027281D">
            <w:pPr>
              <w:jc w:val="both"/>
              <w:rPr>
                <w:rFonts w:cs="Times New Roman"/>
              </w:rPr>
            </w:pPr>
          </w:p>
          <w:p w14:paraId="72EE1D5C" w14:textId="77777777" w:rsidR="00F8728F" w:rsidRPr="00586C19" w:rsidRDefault="00F8728F" w:rsidP="0027281D">
            <w:pPr>
              <w:jc w:val="both"/>
              <w:rPr>
                <w:rFonts w:cs="Times New Roman"/>
              </w:rPr>
            </w:pPr>
            <w:r w:rsidRPr="00586C19">
              <w:rPr>
                <w:rFonts w:cs="Times New Roman"/>
              </w:rPr>
              <w:t xml:space="preserve">Sisačko-moslavačka županija sufinancirala je manifestaciju „Festival vina – </w:t>
            </w:r>
            <w:proofErr w:type="spellStart"/>
            <w:r w:rsidRPr="00586C19">
              <w:rPr>
                <w:rFonts w:cs="Times New Roman"/>
              </w:rPr>
              <w:t>MoslaVina</w:t>
            </w:r>
            <w:proofErr w:type="spellEnd"/>
            <w:r w:rsidRPr="00586C19">
              <w:rPr>
                <w:rFonts w:cs="Times New Roman"/>
              </w:rPr>
              <w:t xml:space="preserve"> Kutina 2024. i izložba vina izvornih hrvatskih sorti“ koja se održala po 30. put u Kutini 24. i 25. svibnja 2024. godine sukladno Odluci o sufinanciranju manifestacije „Festival vina-</w:t>
            </w:r>
            <w:proofErr w:type="spellStart"/>
            <w:r w:rsidRPr="00586C19">
              <w:rPr>
                <w:rFonts w:cs="Times New Roman"/>
              </w:rPr>
              <w:t>MoslaVina</w:t>
            </w:r>
            <w:proofErr w:type="spellEnd"/>
            <w:r w:rsidRPr="00586C19">
              <w:rPr>
                <w:rFonts w:cs="Times New Roman"/>
              </w:rPr>
              <w:t xml:space="preserve"> Kutina 2024. i izložbe vina izvornih hrvatskih sorti (KLASA: 320-03/24-01/01; URBROJ: 2176-02-24-1 od 07. svibnja 2024. godine). Posebnost ove manifestacije je izlaganje i njegovanje vina izvornih hrvatskih sorti, čime se pomaže našim proizvođačima u promicanju ponude vina izvornih sorti grožđa. Nastojanje je, ovom manifestacijom, dodatno promovirati moslavačke vinare, autohtone sorte vina te utjecati na jačanje suradnje unutar regije i umrežavanje turističkih dionika s ciljem kreiranja inovativnih turističkih sadržaja.</w:t>
            </w:r>
          </w:p>
          <w:p w14:paraId="33E94224" w14:textId="77777777" w:rsidR="00F8728F" w:rsidRPr="00586C19" w:rsidRDefault="00F8728F" w:rsidP="0027281D">
            <w:pPr>
              <w:jc w:val="both"/>
              <w:rPr>
                <w:rFonts w:cs="Times New Roman"/>
              </w:rPr>
            </w:pPr>
          </w:p>
        </w:tc>
      </w:tr>
      <w:tr w:rsidR="00F8728F" w14:paraId="51FAB7CE" w14:textId="77777777" w:rsidTr="0027281D">
        <w:tc>
          <w:tcPr>
            <w:tcW w:w="1916" w:type="dxa"/>
          </w:tcPr>
          <w:p w14:paraId="5AE66C6C" w14:textId="77777777" w:rsidR="00F8728F" w:rsidRPr="00586C19" w:rsidRDefault="00F8728F" w:rsidP="0027281D">
            <w:pPr>
              <w:rPr>
                <w:rFonts w:cs="Times New Roman"/>
                <w:b/>
              </w:rPr>
            </w:pPr>
            <w:r w:rsidRPr="00586C19">
              <w:rPr>
                <w:rFonts w:cs="Times New Roman"/>
                <w:b/>
              </w:rPr>
              <w:lastRenderedPageBreak/>
              <w:t xml:space="preserve">USKLAĐENOST PROGRAMA S </w:t>
            </w:r>
            <w:r w:rsidRPr="00586C19">
              <w:rPr>
                <w:rFonts w:cs="Times New Roman"/>
                <w:b/>
              </w:rPr>
              <w:lastRenderedPageBreak/>
              <w:t>DOKUMENTIMA DUGOROČNOG RAZVOJA:</w:t>
            </w:r>
          </w:p>
        </w:tc>
        <w:tc>
          <w:tcPr>
            <w:tcW w:w="7146" w:type="dxa"/>
            <w:shd w:val="clear" w:color="auto" w:fill="auto"/>
          </w:tcPr>
          <w:p w14:paraId="54DA5602" w14:textId="77777777" w:rsidR="00F8728F" w:rsidRPr="00586C19" w:rsidRDefault="00F8728F" w:rsidP="0027281D">
            <w:pPr>
              <w:jc w:val="both"/>
              <w:rPr>
                <w:rFonts w:cs="Times New Roman"/>
              </w:rPr>
            </w:pPr>
            <w:r w:rsidRPr="00586C19">
              <w:rPr>
                <w:rFonts w:cs="Times New Roman"/>
              </w:rPr>
              <w:lastRenderedPageBreak/>
              <w:t xml:space="preserve">Provedbom ovog Programa doprinositi će se ostvarivanju posebnog cilja iz Plana razvoja Sisačko-moslavačke županije za razdoblje do </w:t>
            </w:r>
            <w:r w:rsidRPr="00586C19">
              <w:rPr>
                <w:rFonts w:cs="Times New Roman"/>
              </w:rPr>
              <w:lastRenderedPageBreak/>
              <w:t>2027. godine i to:</w:t>
            </w:r>
          </w:p>
          <w:p w14:paraId="57225E58" w14:textId="7D0884DF" w:rsidR="00F8728F" w:rsidRPr="00586C19" w:rsidRDefault="00F8728F" w:rsidP="0027281D">
            <w:pPr>
              <w:jc w:val="both"/>
              <w:rPr>
                <w:rFonts w:cs="Times New Roman"/>
              </w:rPr>
            </w:pPr>
            <w:r w:rsidRPr="00586C19">
              <w:rPr>
                <w:rFonts w:cs="Times New Roman"/>
              </w:rPr>
              <w:t>Nacionalna razvojna strategija Republike Hrvatske do 2030. godine („Narodne novine“, broj</w:t>
            </w:r>
            <w:r w:rsidR="002E3966" w:rsidRPr="00586C19">
              <w:rPr>
                <w:rFonts w:cs="Times New Roman"/>
              </w:rPr>
              <w:t>:</w:t>
            </w:r>
            <w:r w:rsidRPr="00586C19">
              <w:rPr>
                <w:rFonts w:cs="Times New Roman"/>
              </w:rPr>
              <w:t xml:space="preserve"> 13/21</w:t>
            </w:r>
            <w:r w:rsidR="002E3966" w:rsidRPr="00586C19">
              <w:rPr>
                <w:rFonts w:cs="Times New Roman"/>
              </w:rPr>
              <w:t>)</w:t>
            </w:r>
            <w:r w:rsidRPr="00586C19">
              <w:rPr>
                <w:rFonts w:cs="Times New Roman"/>
              </w:rPr>
              <w:t xml:space="preserve"> je dokument na osnovu kojeg se temelji Program razvoja poljoprivrede:</w:t>
            </w:r>
          </w:p>
          <w:p w14:paraId="5C8A4B15" w14:textId="77777777" w:rsidR="00F8728F" w:rsidRPr="00586C19" w:rsidRDefault="00F8728F" w:rsidP="0027281D">
            <w:pPr>
              <w:jc w:val="both"/>
              <w:rPr>
                <w:rFonts w:cs="Times New Roman"/>
              </w:rPr>
            </w:pPr>
          </w:p>
          <w:p w14:paraId="406F3ACC" w14:textId="77777777" w:rsidR="00F8728F" w:rsidRPr="00586C19" w:rsidRDefault="00F8728F" w:rsidP="0027281D">
            <w:pPr>
              <w:jc w:val="both"/>
              <w:rPr>
                <w:rFonts w:cs="Times New Roman"/>
              </w:rPr>
            </w:pPr>
            <w:r w:rsidRPr="00586C19">
              <w:rPr>
                <w:rFonts w:cs="Times New Roman"/>
              </w:rPr>
              <w:t xml:space="preserve">SC9. Samodostatnost u hrani i razvoju </w:t>
            </w:r>
            <w:proofErr w:type="spellStart"/>
            <w:r w:rsidRPr="00586C19">
              <w:rPr>
                <w:rFonts w:cs="Times New Roman"/>
              </w:rPr>
              <w:t>biogospodarstva</w:t>
            </w:r>
            <w:proofErr w:type="spellEnd"/>
          </w:p>
          <w:p w14:paraId="062F799B" w14:textId="77777777" w:rsidR="00F8728F" w:rsidRPr="00586C19" w:rsidRDefault="00F8728F" w:rsidP="0027281D">
            <w:pPr>
              <w:jc w:val="both"/>
              <w:rPr>
                <w:rFonts w:cs="Times New Roman"/>
              </w:rPr>
            </w:pPr>
          </w:p>
          <w:p w14:paraId="6658EC73" w14:textId="77777777" w:rsidR="00F8728F" w:rsidRPr="00586C19" w:rsidRDefault="00F8728F" w:rsidP="0027281D">
            <w:pPr>
              <w:jc w:val="both"/>
              <w:rPr>
                <w:rFonts w:cs="Times New Roman"/>
              </w:rPr>
            </w:pPr>
            <w:r w:rsidRPr="00586C19">
              <w:rPr>
                <w:rFonts w:cs="Times New Roman"/>
              </w:rPr>
              <w:t xml:space="preserve">1.Povećanje produktivnosti poljoprivrede i akvakulture i njihove   otpornosti na klimatske promjene na okolišno prihvatljiv i održiv način; </w:t>
            </w:r>
          </w:p>
          <w:p w14:paraId="7C73DA01" w14:textId="77777777" w:rsidR="00F8728F" w:rsidRPr="00586C19" w:rsidRDefault="00F8728F" w:rsidP="0027281D">
            <w:pPr>
              <w:jc w:val="both"/>
              <w:rPr>
                <w:rFonts w:cs="Times New Roman"/>
              </w:rPr>
            </w:pPr>
            <w:r w:rsidRPr="00586C19">
              <w:rPr>
                <w:rFonts w:cs="Times New Roman"/>
              </w:rPr>
              <w:t>2.Doprinos klimatskoj neutralnosti, smanjenje upotrebe pesticida i povećanje ekološke proizvodnje u skladu s novim smjerovima EU-a u okvirima Zelenog plana te Strategije „od polja do stola“ i Strategije EU-a za bioraznolikost;</w:t>
            </w:r>
          </w:p>
          <w:p w14:paraId="037F5D97" w14:textId="77777777" w:rsidR="00F8728F" w:rsidRPr="00586C19" w:rsidRDefault="00F8728F" w:rsidP="0027281D">
            <w:pPr>
              <w:jc w:val="both"/>
              <w:rPr>
                <w:rFonts w:cs="Times New Roman"/>
              </w:rPr>
            </w:pPr>
            <w:r w:rsidRPr="00586C19">
              <w:rPr>
                <w:rFonts w:cs="Times New Roman"/>
              </w:rPr>
              <w:t>3. Jačanje konkurentnosti i inovativnosti u poljoprivredi i akvakulturi:</w:t>
            </w:r>
          </w:p>
          <w:p w14:paraId="48361BD5" w14:textId="77777777" w:rsidR="00F8728F" w:rsidRPr="00586C19" w:rsidRDefault="00F8728F" w:rsidP="0027281D">
            <w:pPr>
              <w:jc w:val="both"/>
              <w:rPr>
                <w:rFonts w:cs="Times New Roman"/>
              </w:rPr>
            </w:pPr>
            <w:r w:rsidRPr="00586C19">
              <w:rPr>
                <w:rFonts w:cs="Times New Roman"/>
              </w:rPr>
              <w:t>4. Oživljavanje ruralnih područja i unapređenje kvalitete života na ruralnim i obalnim područjima.</w:t>
            </w:r>
          </w:p>
          <w:p w14:paraId="5ED69A23" w14:textId="77777777" w:rsidR="00F8728F" w:rsidRPr="00586C19" w:rsidRDefault="00F8728F" w:rsidP="0027281D">
            <w:pPr>
              <w:jc w:val="both"/>
              <w:rPr>
                <w:rFonts w:cs="Times New Roman"/>
              </w:rPr>
            </w:pPr>
          </w:p>
          <w:p w14:paraId="69E40FCC" w14:textId="4A261298" w:rsidR="00F8728F" w:rsidRPr="00586C19" w:rsidRDefault="00F8728F" w:rsidP="0027281D">
            <w:pPr>
              <w:jc w:val="both"/>
              <w:rPr>
                <w:rFonts w:cs="Times New Roman"/>
              </w:rPr>
            </w:pPr>
            <w:r w:rsidRPr="00586C19">
              <w:rPr>
                <w:rFonts w:cs="Times New Roman"/>
              </w:rPr>
              <w:t>Plan razvoja Sisačko-moslavačke županije za razdoblje do 2027. godine („Službeni glasnik Sisačko-moslavačke županije“, broj</w:t>
            </w:r>
            <w:r w:rsidR="006069F6" w:rsidRPr="00586C19">
              <w:rPr>
                <w:rFonts w:cs="Times New Roman"/>
              </w:rPr>
              <w:t>:</w:t>
            </w:r>
            <w:r w:rsidRPr="00586C19">
              <w:rPr>
                <w:rFonts w:cs="Times New Roman"/>
              </w:rPr>
              <w:t xml:space="preserve"> 4/23):</w:t>
            </w:r>
          </w:p>
          <w:p w14:paraId="6D3EF234" w14:textId="77777777" w:rsidR="00F8728F" w:rsidRPr="00586C19" w:rsidRDefault="00F8728F" w:rsidP="0027281D">
            <w:pPr>
              <w:jc w:val="both"/>
              <w:rPr>
                <w:rFonts w:cs="Times New Roman"/>
              </w:rPr>
            </w:pPr>
          </w:p>
          <w:p w14:paraId="22DEA0B7" w14:textId="77777777" w:rsidR="00F8728F" w:rsidRPr="00586C19" w:rsidRDefault="00F8728F" w:rsidP="0027281D">
            <w:pPr>
              <w:jc w:val="both"/>
              <w:rPr>
                <w:rFonts w:cs="Times New Roman"/>
              </w:rPr>
            </w:pPr>
            <w:r w:rsidRPr="00586C19">
              <w:rPr>
                <w:rFonts w:cs="Times New Roman"/>
              </w:rPr>
              <w:t>PC6 Razvoj održive poljoprivrede/Povećanje konkurentnosti poljoprivredne proizvodnje</w:t>
            </w:r>
          </w:p>
          <w:p w14:paraId="51C84EA4" w14:textId="77777777" w:rsidR="00F8728F" w:rsidRPr="00586C19" w:rsidRDefault="00F8728F" w:rsidP="0027281D">
            <w:pPr>
              <w:jc w:val="both"/>
              <w:rPr>
                <w:rFonts w:cs="Times New Roman"/>
              </w:rPr>
            </w:pPr>
          </w:p>
          <w:p w14:paraId="0C7DD255" w14:textId="77777777" w:rsidR="00F8728F" w:rsidRPr="00586C19" w:rsidRDefault="00F8728F" w:rsidP="0027281D">
            <w:pPr>
              <w:jc w:val="both"/>
              <w:rPr>
                <w:rFonts w:cs="Times New Roman"/>
              </w:rPr>
            </w:pPr>
            <w:r w:rsidRPr="00586C19">
              <w:rPr>
                <w:rFonts w:cs="Times New Roman"/>
              </w:rPr>
              <w:t>Mjera 6.3 Promocija i promidžba proizvoda i ruralnog područja Sisačko-moslavačke županije</w:t>
            </w:r>
          </w:p>
        </w:tc>
      </w:tr>
      <w:tr w:rsidR="00F8728F" w14:paraId="3DCB79AA" w14:textId="77777777" w:rsidTr="0027281D">
        <w:tc>
          <w:tcPr>
            <w:tcW w:w="1916" w:type="dxa"/>
          </w:tcPr>
          <w:p w14:paraId="1A6A4B21" w14:textId="77777777" w:rsidR="00F8728F" w:rsidRPr="00586C19" w:rsidRDefault="00F8728F" w:rsidP="0027281D">
            <w:pPr>
              <w:rPr>
                <w:rFonts w:cs="Times New Roman"/>
                <w:b/>
              </w:rPr>
            </w:pPr>
            <w:r w:rsidRPr="00586C19">
              <w:rPr>
                <w:rFonts w:cs="Times New Roman"/>
                <w:b/>
              </w:rPr>
              <w:lastRenderedPageBreak/>
              <w:t>POSTIGNUTI CILJEVI I REZULTATI PROGRAMA TEMELJENI NA POKAZATELJIMA USPJEŠNOSTI:</w:t>
            </w:r>
          </w:p>
        </w:tc>
        <w:tc>
          <w:tcPr>
            <w:tcW w:w="7146" w:type="dxa"/>
            <w:shd w:val="clear" w:color="auto" w:fill="auto"/>
          </w:tcPr>
          <w:p w14:paraId="7AD0FD0A" w14:textId="77777777" w:rsidR="00F8728F" w:rsidRPr="00586C19" w:rsidRDefault="00F8728F" w:rsidP="0027281D">
            <w:pPr>
              <w:jc w:val="both"/>
              <w:rPr>
                <w:rFonts w:cs="Times New Roman"/>
              </w:rPr>
            </w:pPr>
            <w:r w:rsidRPr="00586C19">
              <w:rPr>
                <w:rFonts w:cs="Times New Roman"/>
              </w:rPr>
              <w:t>Ostvarenje programskog cilja mjeriti će se kroz slijedeće indikatore:</w:t>
            </w:r>
          </w:p>
          <w:p w14:paraId="3E88507C" w14:textId="31A41D7F" w:rsidR="00F8728F" w:rsidRPr="00586C19" w:rsidRDefault="00F8728F" w:rsidP="0027281D">
            <w:pPr>
              <w:jc w:val="both"/>
              <w:rPr>
                <w:rFonts w:cs="Times New Roman"/>
              </w:rPr>
            </w:pPr>
            <w:r w:rsidRPr="00586C19">
              <w:rPr>
                <w:rFonts w:cs="Times New Roman"/>
              </w:rPr>
              <w:t>-</w:t>
            </w:r>
            <w:r w:rsidR="006069F6" w:rsidRPr="00586C19">
              <w:rPr>
                <w:rFonts w:cs="Times New Roman"/>
              </w:rPr>
              <w:t xml:space="preserve"> </w:t>
            </w:r>
            <w:r w:rsidRPr="00586C19">
              <w:rPr>
                <w:rFonts w:cs="Times New Roman"/>
              </w:rPr>
              <w:t>produktivnost rada u poljoprivredi</w:t>
            </w:r>
            <w:r w:rsidRPr="00586C19">
              <w:rPr>
                <w:rFonts w:cs="Times New Roman"/>
              </w:rPr>
              <w:tab/>
            </w:r>
          </w:p>
          <w:p w14:paraId="0E847599" w14:textId="000C6789" w:rsidR="00F8728F" w:rsidRPr="00586C19" w:rsidRDefault="00F8728F" w:rsidP="0027281D">
            <w:pPr>
              <w:jc w:val="both"/>
              <w:rPr>
                <w:rFonts w:cs="Times New Roman"/>
              </w:rPr>
            </w:pPr>
            <w:r w:rsidRPr="00586C19">
              <w:rPr>
                <w:rFonts w:cs="Times New Roman"/>
              </w:rPr>
              <w:t>-</w:t>
            </w:r>
            <w:r w:rsidR="006069F6" w:rsidRPr="00586C19">
              <w:rPr>
                <w:rFonts w:cs="Times New Roman"/>
              </w:rPr>
              <w:t xml:space="preserve"> </w:t>
            </w:r>
            <w:r w:rsidRPr="00586C19">
              <w:rPr>
                <w:rFonts w:cs="Times New Roman"/>
              </w:rPr>
              <w:t>povećanje konkurentnosti poljoprivredne proizvodnje</w:t>
            </w:r>
            <w:r w:rsidRPr="00586C19">
              <w:rPr>
                <w:rFonts w:cs="Times New Roman"/>
              </w:rPr>
              <w:tab/>
            </w:r>
            <w:r w:rsidRPr="00586C19">
              <w:rPr>
                <w:rFonts w:cs="Times New Roman"/>
              </w:rPr>
              <w:tab/>
            </w:r>
            <w:r w:rsidRPr="00586C19">
              <w:rPr>
                <w:rFonts w:cs="Times New Roman"/>
              </w:rPr>
              <w:tab/>
            </w:r>
          </w:p>
          <w:p w14:paraId="0AA02C2D" w14:textId="76EC9070" w:rsidR="00F8728F" w:rsidRPr="00586C19" w:rsidRDefault="00F8728F" w:rsidP="0027281D">
            <w:pPr>
              <w:jc w:val="both"/>
              <w:rPr>
                <w:rFonts w:cs="Times New Roman"/>
              </w:rPr>
            </w:pPr>
            <w:r w:rsidRPr="00586C19">
              <w:rPr>
                <w:rFonts w:cs="Times New Roman"/>
              </w:rPr>
              <w:t>-</w:t>
            </w:r>
            <w:r w:rsidR="006069F6" w:rsidRPr="00586C19">
              <w:rPr>
                <w:rFonts w:cs="Times New Roman"/>
              </w:rPr>
              <w:t xml:space="preserve"> </w:t>
            </w:r>
            <w:r w:rsidRPr="00586C19">
              <w:rPr>
                <w:rFonts w:cs="Times New Roman"/>
              </w:rPr>
              <w:t>područje pod ekološkom poljoprivredom</w:t>
            </w:r>
          </w:p>
        </w:tc>
      </w:tr>
    </w:tbl>
    <w:tbl>
      <w:tblPr>
        <w:tblW w:w="1003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6"/>
        <w:gridCol w:w="7725"/>
      </w:tblGrid>
      <w:tr w:rsidR="007070D2" w:rsidRPr="00D33070" w14:paraId="3CFB8ED7" w14:textId="77777777" w:rsidTr="00B64F81">
        <w:tc>
          <w:tcPr>
            <w:tcW w:w="2306" w:type="dxa"/>
            <w:shd w:val="clear" w:color="auto" w:fill="E7E6E6"/>
          </w:tcPr>
          <w:p w14:paraId="6A485A4E" w14:textId="77777777" w:rsidR="007070D2" w:rsidRPr="001E69E7" w:rsidRDefault="007070D2" w:rsidP="007910BE">
            <w:pPr>
              <w:keepNext/>
              <w:widowControl/>
              <w:suppressAutoHyphens w:val="0"/>
              <w:rPr>
                <w:rFonts w:eastAsia="Times New Roman" w:cs="Times New Roman"/>
                <w:b/>
                <w:bCs/>
                <w:lang w:eastAsia="ar-SA" w:bidi="ar-SA"/>
              </w:rPr>
            </w:pPr>
          </w:p>
          <w:p w14:paraId="74BD4BE8" w14:textId="2B94C9D0" w:rsidR="007070D2" w:rsidRPr="001E69E7" w:rsidRDefault="007070D2" w:rsidP="007910BE">
            <w:pPr>
              <w:keepNext/>
              <w:widowControl/>
              <w:suppressAutoHyphens w:val="0"/>
              <w:rPr>
                <w:rFonts w:eastAsia="Times New Roman" w:cs="Times New Roman"/>
                <w:b/>
                <w:bCs/>
                <w:lang w:eastAsia="ar-SA" w:bidi="ar-SA"/>
              </w:rPr>
            </w:pPr>
            <w:r w:rsidRPr="001E69E7">
              <w:rPr>
                <w:rFonts w:eastAsia="Times New Roman" w:cs="Times New Roman"/>
                <w:b/>
                <w:bCs/>
                <w:lang w:eastAsia="ar-SA" w:bidi="ar-SA"/>
              </w:rPr>
              <w:t>NAZIV PROGRAMA</w:t>
            </w:r>
          </w:p>
          <w:p w14:paraId="1D160C54" w14:textId="77777777" w:rsidR="007070D2" w:rsidRPr="001E69E7" w:rsidRDefault="007070D2" w:rsidP="007910BE">
            <w:pPr>
              <w:keepNext/>
              <w:widowControl/>
              <w:suppressAutoHyphens w:val="0"/>
              <w:rPr>
                <w:rFonts w:eastAsia="Times New Roman" w:cs="Times New Roman"/>
                <w:b/>
                <w:bCs/>
                <w:lang w:eastAsia="ar-SA" w:bidi="ar-SA"/>
              </w:rPr>
            </w:pPr>
          </w:p>
        </w:tc>
        <w:tc>
          <w:tcPr>
            <w:tcW w:w="7725" w:type="dxa"/>
            <w:shd w:val="clear" w:color="auto" w:fill="E7E6E6"/>
          </w:tcPr>
          <w:p w14:paraId="24A8497E" w14:textId="77777777" w:rsidR="00CE7124" w:rsidRDefault="00CE7124" w:rsidP="007910BE">
            <w:pPr>
              <w:rPr>
                <w:rFonts w:cs="Times New Roman"/>
                <w:b/>
              </w:rPr>
            </w:pPr>
          </w:p>
          <w:p w14:paraId="46AB8434" w14:textId="400A9361" w:rsidR="0050114B" w:rsidRPr="001E69E7" w:rsidRDefault="00180B60" w:rsidP="007910BE">
            <w:pPr>
              <w:rPr>
                <w:rFonts w:cs="Times New Roman"/>
                <w:b/>
              </w:rPr>
            </w:pPr>
            <w:r w:rsidRPr="001E69E7">
              <w:rPr>
                <w:rFonts w:cs="Times New Roman"/>
                <w:b/>
              </w:rPr>
              <w:t xml:space="preserve">Program 1003 </w:t>
            </w:r>
            <w:r w:rsidR="007070D2" w:rsidRPr="001E69E7">
              <w:rPr>
                <w:rFonts w:cs="Times New Roman"/>
                <w:b/>
              </w:rPr>
              <w:t>Razvoj turizma</w:t>
            </w:r>
            <w:r w:rsidR="00CE7124">
              <w:rPr>
                <w:rFonts w:cs="Times New Roman"/>
                <w:b/>
              </w:rPr>
              <w:t xml:space="preserve"> </w:t>
            </w:r>
            <w:r w:rsidR="00024A00" w:rsidRPr="001E69E7">
              <w:rPr>
                <w:rFonts w:cs="Times New Roman"/>
                <w:b/>
              </w:rPr>
              <w:t>2</w:t>
            </w:r>
            <w:r w:rsidR="00BD799C" w:rsidRPr="001E69E7">
              <w:rPr>
                <w:rFonts w:cs="Times New Roman"/>
                <w:b/>
              </w:rPr>
              <w:t>6</w:t>
            </w:r>
            <w:r w:rsidR="00024A00" w:rsidRPr="001E69E7">
              <w:rPr>
                <w:rFonts w:cs="Times New Roman"/>
                <w:b/>
              </w:rPr>
              <w:t>0</w:t>
            </w:r>
            <w:r w:rsidR="001E60C9" w:rsidRPr="001E69E7">
              <w:rPr>
                <w:rFonts w:cs="Times New Roman"/>
                <w:b/>
              </w:rPr>
              <w:t>.</w:t>
            </w:r>
            <w:r w:rsidR="00BD799C" w:rsidRPr="001E69E7">
              <w:rPr>
                <w:rFonts w:cs="Times New Roman"/>
                <w:b/>
              </w:rPr>
              <w:t>1</w:t>
            </w:r>
            <w:r w:rsidR="00024A00" w:rsidRPr="001E69E7">
              <w:rPr>
                <w:rFonts w:cs="Times New Roman"/>
                <w:b/>
              </w:rPr>
              <w:t>00</w:t>
            </w:r>
            <w:r w:rsidR="002B6F03" w:rsidRPr="001E69E7">
              <w:rPr>
                <w:rFonts w:cs="Times New Roman"/>
                <w:b/>
              </w:rPr>
              <w:t>,00</w:t>
            </w:r>
            <w:r w:rsidR="0050114B" w:rsidRPr="001E69E7">
              <w:rPr>
                <w:rFonts w:cs="Times New Roman"/>
                <w:b/>
              </w:rPr>
              <w:t xml:space="preserve"> €</w:t>
            </w:r>
          </w:p>
        </w:tc>
      </w:tr>
      <w:tr w:rsidR="00937C6B" w:rsidRPr="00D33070" w14:paraId="30D5A9C0" w14:textId="77777777" w:rsidTr="00F8728F">
        <w:trPr>
          <w:trHeight w:val="891"/>
        </w:trPr>
        <w:tc>
          <w:tcPr>
            <w:tcW w:w="2306" w:type="dxa"/>
            <w:vMerge w:val="restart"/>
            <w:shd w:val="clear" w:color="auto" w:fill="auto"/>
          </w:tcPr>
          <w:p w14:paraId="090E6530" w14:textId="77777777" w:rsidR="00937C6B" w:rsidRDefault="00937C6B" w:rsidP="006C3D55">
            <w:pPr>
              <w:keepNext/>
              <w:widowControl/>
              <w:suppressAutoHyphens w:val="0"/>
              <w:rPr>
                <w:rFonts w:eastAsia="Times New Roman" w:cs="Times New Roman"/>
                <w:b/>
                <w:bCs/>
                <w:lang w:eastAsia="ar-SA" w:bidi="ar-SA"/>
              </w:rPr>
            </w:pPr>
          </w:p>
          <w:p w14:paraId="46E94E8B" w14:textId="77777777" w:rsidR="00937C6B" w:rsidRPr="001E69E7" w:rsidRDefault="00937C6B" w:rsidP="007910BE">
            <w:pPr>
              <w:keepNext/>
              <w:widowControl/>
              <w:suppressAutoHyphens w:val="0"/>
              <w:rPr>
                <w:rFonts w:eastAsia="Times New Roman" w:cs="Times New Roman"/>
                <w:b/>
                <w:bCs/>
                <w:lang w:eastAsia="ar-SA" w:bidi="ar-SA"/>
              </w:rPr>
            </w:pPr>
            <w:r w:rsidRPr="001E69E7">
              <w:rPr>
                <w:rFonts w:eastAsia="Times New Roman" w:cs="Times New Roman"/>
                <w:b/>
                <w:bCs/>
                <w:lang w:eastAsia="ar-SA" w:bidi="ar-SA"/>
              </w:rPr>
              <w:t>AKTIVNOST</w:t>
            </w:r>
          </w:p>
          <w:p w14:paraId="7F771052" w14:textId="77777777" w:rsidR="00937C6B" w:rsidRPr="001E69E7" w:rsidRDefault="00937C6B" w:rsidP="007910BE">
            <w:pPr>
              <w:keepNext/>
              <w:widowControl/>
              <w:suppressAutoHyphens w:val="0"/>
              <w:rPr>
                <w:rFonts w:eastAsia="Times New Roman" w:cs="Times New Roman"/>
                <w:b/>
                <w:bCs/>
                <w:lang w:eastAsia="ar-SA" w:bidi="ar-SA"/>
              </w:rPr>
            </w:pPr>
          </w:p>
          <w:p w14:paraId="15BA143A" w14:textId="77777777" w:rsidR="00937C6B" w:rsidRDefault="00937C6B" w:rsidP="007910BE">
            <w:pPr>
              <w:keepNext/>
              <w:widowControl/>
              <w:suppressAutoHyphens w:val="0"/>
              <w:rPr>
                <w:rFonts w:eastAsia="Times New Roman" w:cs="Times New Roman"/>
                <w:b/>
                <w:bCs/>
                <w:lang w:eastAsia="ar-SA" w:bidi="ar-SA"/>
              </w:rPr>
            </w:pPr>
          </w:p>
          <w:p w14:paraId="41742905" w14:textId="67928D61" w:rsidR="00937C6B" w:rsidRPr="001E69E7" w:rsidRDefault="00937C6B" w:rsidP="00937C6B">
            <w:pPr>
              <w:keepNext/>
              <w:widowControl/>
              <w:suppressAutoHyphens w:val="0"/>
              <w:rPr>
                <w:rFonts w:eastAsia="Times New Roman" w:cs="Times New Roman"/>
                <w:b/>
                <w:bCs/>
                <w:lang w:eastAsia="ar-SA" w:bidi="ar-SA"/>
              </w:rPr>
            </w:pPr>
          </w:p>
        </w:tc>
        <w:tc>
          <w:tcPr>
            <w:tcW w:w="7725" w:type="dxa"/>
            <w:shd w:val="clear" w:color="auto" w:fill="auto"/>
          </w:tcPr>
          <w:p w14:paraId="7E04C3F2" w14:textId="65CEA1A6" w:rsidR="00937C6B" w:rsidRDefault="00937C6B" w:rsidP="007910BE">
            <w:pPr>
              <w:rPr>
                <w:rFonts w:cs="Times New Roman"/>
                <w:b/>
              </w:rPr>
            </w:pPr>
            <w:r>
              <w:rPr>
                <w:rFonts w:cs="Times New Roman"/>
                <w:b/>
              </w:rPr>
              <w:t>Aktivnost 100001 Poticanje razvoja turističke ponude</w:t>
            </w:r>
          </w:p>
          <w:p w14:paraId="47E568ED" w14:textId="77777777" w:rsidR="00937C6B" w:rsidRDefault="00937C6B" w:rsidP="007910BE">
            <w:pPr>
              <w:rPr>
                <w:rFonts w:cs="Times New Roman"/>
                <w:b/>
              </w:rPr>
            </w:pPr>
          </w:p>
          <w:p w14:paraId="17DE1D84" w14:textId="77777777" w:rsidR="00937C6B" w:rsidRPr="00937C6B" w:rsidRDefault="00937C6B" w:rsidP="006C3D55">
            <w:pPr>
              <w:rPr>
                <w:rFonts w:cs="Times New Roman"/>
                <w:bCs/>
              </w:rPr>
            </w:pPr>
            <w:r w:rsidRPr="00937C6B">
              <w:rPr>
                <w:rFonts w:cs="Times New Roman"/>
                <w:bCs/>
              </w:rPr>
              <w:t>R2606-02 Poticanje prerade i plasmana lokalnih proizvoda-Kupujmo lokalno                                                                                         10.000,00 €</w:t>
            </w:r>
          </w:p>
          <w:p w14:paraId="20567BBC" w14:textId="2F122E9A" w:rsidR="00937C6B" w:rsidRPr="001E69E7" w:rsidRDefault="00937C6B" w:rsidP="007910BE">
            <w:pPr>
              <w:rPr>
                <w:rFonts w:cs="Times New Roman"/>
                <w:b/>
              </w:rPr>
            </w:pPr>
          </w:p>
        </w:tc>
      </w:tr>
      <w:tr w:rsidR="00937C6B" w:rsidRPr="00D33070" w14:paraId="0E163ED5" w14:textId="77777777" w:rsidTr="00F8728F">
        <w:trPr>
          <w:trHeight w:val="891"/>
        </w:trPr>
        <w:tc>
          <w:tcPr>
            <w:tcW w:w="2306" w:type="dxa"/>
            <w:vMerge/>
            <w:shd w:val="clear" w:color="auto" w:fill="auto"/>
          </w:tcPr>
          <w:p w14:paraId="767E16E6" w14:textId="77777777" w:rsidR="00937C6B" w:rsidRPr="001E69E7" w:rsidRDefault="00937C6B" w:rsidP="007910BE">
            <w:pPr>
              <w:keepNext/>
              <w:widowControl/>
              <w:suppressAutoHyphens w:val="0"/>
              <w:rPr>
                <w:rFonts w:eastAsia="Times New Roman" w:cs="Times New Roman"/>
                <w:b/>
                <w:bCs/>
                <w:lang w:eastAsia="ar-SA" w:bidi="ar-SA"/>
              </w:rPr>
            </w:pPr>
          </w:p>
        </w:tc>
        <w:tc>
          <w:tcPr>
            <w:tcW w:w="7725" w:type="dxa"/>
            <w:shd w:val="clear" w:color="auto" w:fill="auto"/>
          </w:tcPr>
          <w:p w14:paraId="4E665B7E" w14:textId="77777777" w:rsidR="00937C6B" w:rsidRDefault="00937C6B" w:rsidP="007910BE">
            <w:pPr>
              <w:rPr>
                <w:rFonts w:cs="Times New Roman"/>
                <w:b/>
              </w:rPr>
            </w:pPr>
            <w:r>
              <w:rPr>
                <w:rFonts w:cs="Times New Roman"/>
                <w:b/>
              </w:rPr>
              <w:t>Aktivnost A 100002 Poticanje promocije turističke ponude SMŽ</w:t>
            </w:r>
          </w:p>
          <w:p w14:paraId="32A5DBEE" w14:textId="77777777" w:rsidR="00937C6B" w:rsidRDefault="00937C6B" w:rsidP="007910BE">
            <w:pPr>
              <w:rPr>
                <w:rFonts w:cs="Times New Roman"/>
                <w:b/>
              </w:rPr>
            </w:pPr>
          </w:p>
          <w:p w14:paraId="5E6D7C9E" w14:textId="47D0DC72" w:rsidR="00937C6B" w:rsidRPr="00937C6B" w:rsidRDefault="00937C6B" w:rsidP="007910BE">
            <w:pPr>
              <w:rPr>
                <w:rFonts w:cs="Times New Roman"/>
                <w:bCs/>
              </w:rPr>
            </w:pPr>
            <w:r w:rsidRPr="00937C6B">
              <w:rPr>
                <w:rFonts w:cs="Times New Roman"/>
                <w:bCs/>
              </w:rPr>
              <w:t>R2607-1 Sredstva za sufinanciranje rada TZ SMŽ                70.100,00 €</w:t>
            </w:r>
          </w:p>
          <w:p w14:paraId="5E4166EB" w14:textId="1B770B37" w:rsidR="00937C6B" w:rsidRPr="001E69E7" w:rsidRDefault="00937C6B" w:rsidP="00937C6B">
            <w:pPr>
              <w:rPr>
                <w:rFonts w:cs="Times New Roman"/>
                <w:b/>
              </w:rPr>
            </w:pPr>
          </w:p>
        </w:tc>
      </w:tr>
      <w:tr w:rsidR="00937C6B" w:rsidRPr="00F468FE" w14:paraId="319D32EB" w14:textId="77777777" w:rsidTr="00A52467">
        <w:trPr>
          <w:trHeight w:val="1236"/>
        </w:trPr>
        <w:tc>
          <w:tcPr>
            <w:tcW w:w="2306" w:type="dxa"/>
            <w:vMerge/>
            <w:shd w:val="clear" w:color="auto" w:fill="auto"/>
          </w:tcPr>
          <w:p w14:paraId="688705D8" w14:textId="77777777" w:rsidR="00937C6B" w:rsidRPr="001E69E7" w:rsidRDefault="00937C6B" w:rsidP="007910BE">
            <w:pPr>
              <w:keepNext/>
              <w:widowControl/>
              <w:suppressAutoHyphens w:val="0"/>
              <w:rPr>
                <w:rFonts w:eastAsia="Times New Roman" w:cs="Times New Roman"/>
                <w:b/>
                <w:bCs/>
                <w:lang w:eastAsia="ar-SA" w:bidi="ar-SA"/>
              </w:rPr>
            </w:pPr>
          </w:p>
        </w:tc>
        <w:tc>
          <w:tcPr>
            <w:tcW w:w="7725" w:type="dxa"/>
            <w:shd w:val="clear" w:color="auto" w:fill="auto"/>
          </w:tcPr>
          <w:p w14:paraId="02D53FA1" w14:textId="5D60265A" w:rsidR="00937C6B" w:rsidRPr="00937C6B" w:rsidRDefault="00937C6B" w:rsidP="00AC4C8B">
            <w:pPr>
              <w:jc w:val="both"/>
              <w:rPr>
                <w:rFonts w:cs="Times New Roman"/>
                <w:b/>
                <w:bCs/>
              </w:rPr>
            </w:pPr>
            <w:r w:rsidRPr="00937C6B">
              <w:rPr>
                <w:rFonts w:cs="Times New Roman"/>
                <w:b/>
                <w:bCs/>
              </w:rPr>
              <w:t>Aktivnost A 100</w:t>
            </w:r>
            <w:r w:rsidR="00A52467">
              <w:rPr>
                <w:rFonts w:cs="Times New Roman"/>
                <w:b/>
                <w:bCs/>
              </w:rPr>
              <w:t>0</w:t>
            </w:r>
            <w:r w:rsidRPr="00937C6B">
              <w:rPr>
                <w:rFonts w:cs="Times New Roman"/>
                <w:b/>
                <w:bCs/>
              </w:rPr>
              <w:t>03 Poticanje selektivnih oblika turizma</w:t>
            </w:r>
          </w:p>
          <w:p w14:paraId="60C28888" w14:textId="77777777" w:rsidR="00937C6B" w:rsidRDefault="00937C6B" w:rsidP="00AC4C8B">
            <w:pPr>
              <w:jc w:val="both"/>
              <w:rPr>
                <w:rFonts w:cs="Times New Roman"/>
              </w:rPr>
            </w:pPr>
          </w:p>
          <w:p w14:paraId="1EF82B2D" w14:textId="41422C0F" w:rsidR="00937C6B" w:rsidRPr="00A52467" w:rsidRDefault="00937C6B" w:rsidP="00A52467">
            <w:pPr>
              <w:rPr>
                <w:rFonts w:cs="Times New Roman"/>
                <w:bCs/>
              </w:rPr>
            </w:pPr>
            <w:r w:rsidRPr="00937C6B">
              <w:rPr>
                <w:rFonts w:cs="Times New Roman"/>
                <w:bCs/>
              </w:rPr>
              <w:t>R2608-1 Unapređenje turističke ponude                               160.000,00 €</w:t>
            </w:r>
          </w:p>
        </w:tc>
      </w:tr>
      <w:tr w:rsidR="00937C6B" w:rsidRPr="00F468FE" w14:paraId="7A8A0396" w14:textId="77777777" w:rsidTr="00A52467">
        <w:trPr>
          <w:trHeight w:val="1126"/>
        </w:trPr>
        <w:tc>
          <w:tcPr>
            <w:tcW w:w="2306" w:type="dxa"/>
            <w:vMerge/>
            <w:shd w:val="clear" w:color="auto" w:fill="auto"/>
          </w:tcPr>
          <w:p w14:paraId="22137B21" w14:textId="77777777" w:rsidR="00937C6B" w:rsidRPr="001E69E7" w:rsidRDefault="00937C6B" w:rsidP="007910BE">
            <w:pPr>
              <w:keepNext/>
              <w:widowControl/>
              <w:suppressAutoHyphens w:val="0"/>
              <w:rPr>
                <w:rFonts w:eastAsia="Times New Roman" w:cs="Times New Roman"/>
                <w:b/>
                <w:bCs/>
                <w:lang w:eastAsia="ar-SA" w:bidi="ar-SA"/>
              </w:rPr>
            </w:pPr>
          </w:p>
        </w:tc>
        <w:tc>
          <w:tcPr>
            <w:tcW w:w="7725" w:type="dxa"/>
            <w:shd w:val="clear" w:color="auto" w:fill="auto"/>
          </w:tcPr>
          <w:p w14:paraId="186FD5F3" w14:textId="77777777" w:rsidR="00937C6B" w:rsidRDefault="00937C6B" w:rsidP="00AC4C8B">
            <w:pPr>
              <w:jc w:val="both"/>
              <w:rPr>
                <w:rFonts w:cs="Times New Roman"/>
                <w:b/>
                <w:bCs/>
              </w:rPr>
            </w:pPr>
            <w:r w:rsidRPr="00937C6B">
              <w:rPr>
                <w:rFonts w:cs="Times New Roman"/>
                <w:b/>
                <w:bCs/>
              </w:rPr>
              <w:t>Tekući projekt T 100001 Uređenje plaža</w:t>
            </w:r>
          </w:p>
          <w:p w14:paraId="5F0491A4" w14:textId="77777777" w:rsidR="00937C6B" w:rsidRPr="00937C6B" w:rsidRDefault="00937C6B" w:rsidP="00AC4C8B">
            <w:pPr>
              <w:jc w:val="both"/>
              <w:rPr>
                <w:rFonts w:cs="Times New Roman"/>
                <w:b/>
                <w:bCs/>
              </w:rPr>
            </w:pPr>
          </w:p>
          <w:p w14:paraId="156F9B61" w14:textId="77777777" w:rsidR="00937C6B" w:rsidRPr="00937C6B" w:rsidRDefault="00937C6B" w:rsidP="00937C6B">
            <w:pPr>
              <w:rPr>
                <w:rFonts w:cs="Times New Roman"/>
                <w:bCs/>
              </w:rPr>
            </w:pPr>
            <w:r w:rsidRPr="00937C6B">
              <w:rPr>
                <w:rFonts w:cs="Times New Roman"/>
                <w:bCs/>
              </w:rPr>
              <w:t>R4701-01 Ulaganje na tuđoj imovini                                       20.000,00 €</w:t>
            </w:r>
          </w:p>
          <w:p w14:paraId="60676B3E" w14:textId="7BBA4EB1" w:rsidR="00937C6B" w:rsidRPr="001E69E7" w:rsidRDefault="00937C6B" w:rsidP="00AC4C8B">
            <w:pPr>
              <w:jc w:val="both"/>
              <w:rPr>
                <w:rFonts w:cs="Times New Roman"/>
              </w:rPr>
            </w:pPr>
          </w:p>
        </w:tc>
      </w:tr>
      <w:tr w:rsidR="007070D2" w:rsidRPr="00F468FE" w14:paraId="0BD12E7B" w14:textId="77777777" w:rsidTr="00F8728F">
        <w:trPr>
          <w:trHeight w:val="1696"/>
        </w:trPr>
        <w:tc>
          <w:tcPr>
            <w:tcW w:w="2306" w:type="dxa"/>
            <w:shd w:val="clear" w:color="auto" w:fill="auto"/>
          </w:tcPr>
          <w:p w14:paraId="19A3A0AE" w14:textId="77777777" w:rsidR="007070D2" w:rsidRPr="001E69E7" w:rsidRDefault="007070D2" w:rsidP="007910BE">
            <w:pPr>
              <w:keepNext/>
              <w:widowControl/>
              <w:suppressAutoHyphens w:val="0"/>
              <w:rPr>
                <w:rFonts w:eastAsia="Times New Roman" w:cs="Times New Roman"/>
                <w:b/>
                <w:bCs/>
                <w:lang w:eastAsia="ar-SA" w:bidi="ar-SA"/>
              </w:rPr>
            </w:pPr>
          </w:p>
          <w:p w14:paraId="05C34D12" w14:textId="77777777" w:rsidR="006D4738" w:rsidRDefault="006D4738" w:rsidP="007910BE">
            <w:pPr>
              <w:keepNext/>
              <w:widowControl/>
              <w:suppressAutoHyphens w:val="0"/>
              <w:rPr>
                <w:rFonts w:eastAsia="Times New Roman" w:cs="Times New Roman"/>
                <w:b/>
                <w:bCs/>
                <w:lang w:eastAsia="ar-SA" w:bidi="ar-SA"/>
              </w:rPr>
            </w:pPr>
          </w:p>
          <w:p w14:paraId="3557ED22" w14:textId="060F0862" w:rsidR="007070D2" w:rsidRPr="001E69E7" w:rsidRDefault="007070D2" w:rsidP="007910BE">
            <w:pPr>
              <w:keepNext/>
              <w:widowControl/>
              <w:suppressAutoHyphens w:val="0"/>
              <w:rPr>
                <w:rFonts w:eastAsia="Times New Roman" w:cs="Times New Roman"/>
                <w:b/>
                <w:bCs/>
                <w:lang w:eastAsia="ar-SA" w:bidi="ar-SA"/>
              </w:rPr>
            </w:pPr>
            <w:r w:rsidRPr="001E69E7">
              <w:rPr>
                <w:rFonts w:eastAsia="Times New Roman" w:cs="Times New Roman"/>
                <w:b/>
                <w:bCs/>
                <w:lang w:eastAsia="ar-SA" w:bidi="ar-SA"/>
              </w:rPr>
              <w:t>CILJ PROGRAMA</w:t>
            </w:r>
          </w:p>
        </w:tc>
        <w:tc>
          <w:tcPr>
            <w:tcW w:w="7725" w:type="dxa"/>
            <w:shd w:val="clear" w:color="auto" w:fill="auto"/>
          </w:tcPr>
          <w:p w14:paraId="36202FA9" w14:textId="3637A47A" w:rsidR="007070D2" w:rsidRPr="001E69E7" w:rsidRDefault="007462E0" w:rsidP="00AC4C8B">
            <w:pPr>
              <w:jc w:val="both"/>
              <w:rPr>
                <w:rFonts w:cs="Times New Roman"/>
              </w:rPr>
            </w:pPr>
            <w:r w:rsidRPr="001E69E7">
              <w:rPr>
                <w:rFonts w:cs="Times New Roman"/>
              </w:rPr>
              <w:t>Cilj provedbe ovog Programa je doprinos aktiviranju turističkih potencijala koji postoje u Sisačko-moslavačkoj županiji u svrhu jačanja cjelokupne turističke ponude Sisačko-moslavačke županije te jačanje njezine prepoznatljivosti na turističkom tržištu kako bi se od turizma kao gospodarske grane ostvarili što veći gospodarski efekti izraženi kroz što veći broj dolazaka turista na ovo područje i ostvarenih noćenja</w:t>
            </w:r>
            <w:r w:rsidR="00241D91" w:rsidRPr="001E69E7">
              <w:rPr>
                <w:rFonts w:cs="Times New Roman"/>
              </w:rPr>
              <w:t>.</w:t>
            </w:r>
          </w:p>
        </w:tc>
      </w:tr>
      <w:tr w:rsidR="007070D2" w:rsidRPr="00156733" w14:paraId="13DE12D1" w14:textId="77777777" w:rsidTr="00F8728F">
        <w:trPr>
          <w:trHeight w:val="4141"/>
        </w:trPr>
        <w:tc>
          <w:tcPr>
            <w:tcW w:w="2306" w:type="dxa"/>
            <w:shd w:val="clear" w:color="auto" w:fill="auto"/>
          </w:tcPr>
          <w:p w14:paraId="72F0CE1E" w14:textId="77777777" w:rsidR="007070D2" w:rsidRPr="001E69E7" w:rsidRDefault="007070D2" w:rsidP="007910BE">
            <w:pPr>
              <w:keepNext/>
              <w:widowControl/>
              <w:suppressAutoHyphens w:val="0"/>
              <w:rPr>
                <w:rFonts w:eastAsia="Times New Roman" w:cs="Times New Roman"/>
                <w:b/>
                <w:bCs/>
                <w:lang w:eastAsia="ar-SA" w:bidi="ar-SA"/>
              </w:rPr>
            </w:pPr>
          </w:p>
          <w:p w14:paraId="5F64CBDE" w14:textId="77777777" w:rsidR="006D4738" w:rsidRDefault="006D4738" w:rsidP="007910BE">
            <w:pPr>
              <w:keepNext/>
              <w:widowControl/>
              <w:suppressAutoHyphens w:val="0"/>
              <w:rPr>
                <w:rFonts w:eastAsia="Times New Roman" w:cs="Times New Roman"/>
                <w:b/>
                <w:bCs/>
                <w:lang w:eastAsia="ar-SA" w:bidi="ar-SA"/>
              </w:rPr>
            </w:pPr>
          </w:p>
          <w:p w14:paraId="1B203FE6" w14:textId="09C14696" w:rsidR="007070D2" w:rsidRPr="001E69E7" w:rsidRDefault="007070D2" w:rsidP="007910BE">
            <w:pPr>
              <w:keepNext/>
              <w:widowControl/>
              <w:suppressAutoHyphens w:val="0"/>
              <w:rPr>
                <w:rFonts w:eastAsia="Times New Roman" w:cs="Times New Roman"/>
                <w:b/>
                <w:bCs/>
                <w:lang w:eastAsia="ar-SA" w:bidi="ar-SA"/>
              </w:rPr>
            </w:pPr>
            <w:r w:rsidRPr="001E69E7">
              <w:rPr>
                <w:rFonts w:eastAsia="Times New Roman" w:cs="Times New Roman"/>
                <w:b/>
                <w:bCs/>
                <w:lang w:eastAsia="ar-SA" w:bidi="ar-SA"/>
              </w:rPr>
              <w:t>O</w:t>
            </w:r>
            <w:r w:rsidR="007462E0" w:rsidRPr="001E69E7">
              <w:rPr>
                <w:rFonts w:eastAsia="Times New Roman" w:cs="Times New Roman"/>
                <w:b/>
                <w:bCs/>
                <w:lang w:eastAsia="ar-SA" w:bidi="ar-SA"/>
              </w:rPr>
              <w:t>PIS</w:t>
            </w:r>
            <w:r w:rsidRPr="001E69E7">
              <w:rPr>
                <w:rFonts w:eastAsia="Times New Roman" w:cs="Times New Roman"/>
                <w:b/>
                <w:bCs/>
                <w:lang w:eastAsia="ar-SA" w:bidi="ar-SA"/>
              </w:rPr>
              <w:t xml:space="preserve"> PROGRAMA</w:t>
            </w:r>
          </w:p>
        </w:tc>
        <w:tc>
          <w:tcPr>
            <w:tcW w:w="7725" w:type="dxa"/>
            <w:shd w:val="clear" w:color="auto" w:fill="auto"/>
          </w:tcPr>
          <w:p w14:paraId="575C8BB9" w14:textId="0136BEDB" w:rsidR="008C55DE" w:rsidRPr="001E69E7" w:rsidRDefault="007462E0" w:rsidP="00742AF8">
            <w:pPr>
              <w:jc w:val="both"/>
              <w:rPr>
                <w:rFonts w:cs="Times New Roman"/>
              </w:rPr>
            </w:pPr>
            <w:r w:rsidRPr="001E69E7">
              <w:rPr>
                <w:rFonts w:cs="Times New Roman"/>
              </w:rPr>
              <w:t>Provedba ovog Programa temelji se na odredbama Zakona o turističkim zajednicama  i promicanju hrvatskog turizma (</w:t>
            </w:r>
            <w:r w:rsidR="00A5638E" w:rsidRPr="001E69E7">
              <w:rPr>
                <w:rFonts w:cs="Times New Roman"/>
              </w:rPr>
              <w:t>„</w:t>
            </w:r>
            <w:r w:rsidRPr="001E69E7">
              <w:rPr>
                <w:rFonts w:cs="Times New Roman"/>
              </w:rPr>
              <w:t>N</w:t>
            </w:r>
            <w:r w:rsidR="00A5638E" w:rsidRPr="001E69E7">
              <w:rPr>
                <w:rFonts w:cs="Times New Roman"/>
              </w:rPr>
              <w:t xml:space="preserve">arodne novine“, broj: </w:t>
            </w:r>
            <w:r w:rsidRPr="001E69E7">
              <w:rPr>
                <w:rFonts w:cs="Times New Roman"/>
              </w:rPr>
              <w:t>52/</w:t>
            </w:r>
            <w:r w:rsidR="008C55DE" w:rsidRPr="001E69E7">
              <w:rPr>
                <w:rFonts w:cs="Times New Roman"/>
              </w:rPr>
              <w:t>19</w:t>
            </w:r>
            <w:r w:rsidR="00A5638E" w:rsidRPr="001E69E7">
              <w:rPr>
                <w:rFonts w:cs="Times New Roman"/>
              </w:rPr>
              <w:t xml:space="preserve"> i </w:t>
            </w:r>
            <w:r w:rsidR="008C55DE" w:rsidRPr="001E69E7">
              <w:rPr>
                <w:rFonts w:cs="Times New Roman"/>
              </w:rPr>
              <w:t>42/20)</w:t>
            </w:r>
            <w:r w:rsidR="006B4D23" w:rsidRPr="001E69E7">
              <w:rPr>
                <w:rFonts w:cs="Times New Roman"/>
              </w:rPr>
              <w:t>, Planu razvoja Sisačko-moslavačke županije za razdoblje do 2027. godine („Službeni glasnik Sisačko-moslavačke županije“</w:t>
            </w:r>
            <w:r w:rsidR="00A5638E" w:rsidRPr="001E69E7">
              <w:rPr>
                <w:rFonts w:cs="Times New Roman"/>
              </w:rPr>
              <w:t>,</w:t>
            </w:r>
            <w:r w:rsidR="006B4D23" w:rsidRPr="001E69E7">
              <w:rPr>
                <w:rFonts w:cs="Times New Roman"/>
              </w:rPr>
              <w:t xml:space="preserve"> broj</w:t>
            </w:r>
            <w:r w:rsidR="00A5638E" w:rsidRPr="001E69E7">
              <w:rPr>
                <w:rFonts w:cs="Times New Roman"/>
              </w:rPr>
              <w:t>:</w:t>
            </w:r>
            <w:r w:rsidR="006B4D23" w:rsidRPr="001E69E7">
              <w:rPr>
                <w:rFonts w:cs="Times New Roman"/>
              </w:rPr>
              <w:t xml:space="preserve"> 4/23)</w:t>
            </w:r>
            <w:r w:rsidR="008C55DE" w:rsidRPr="001E69E7">
              <w:rPr>
                <w:rFonts w:cs="Times New Roman"/>
              </w:rPr>
              <w:t xml:space="preserve"> te Provedbenom programu razvoja turizma Sisačko-moslavačke županije za razdoblje 2022-2025. godine (</w:t>
            </w:r>
            <w:r w:rsidR="00A5638E" w:rsidRPr="001E69E7">
              <w:rPr>
                <w:rFonts w:cs="Times New Roman"/>
              </w:rPr>
              <w:t>„</w:t>
            </w:r>
            <w:r w:rsidR="008C55DE" w:rsidRPr="001E69E7">
              <w:rPr>
                <w:rFonts w:cs="Times New Roman"/>
              </w:rPr>
              <w:t>Službeni glasnik</w:t>
            </w:r>
            <w:r w:rsidR="006B4D23" w:rsidRPr="001E69E7">
              <w:rPr>
                <w:rFonts w:cs="Times New Roman"/>
              </w:rPr>
              <w:t xml:space="preserve"> </w:t>
            </w:r>
            <w:r w:rsidR="008C55DE" w:rsidRPr="001E69E7">
              <w:rPr>
                <w:rFonts w:cs="Times New Roman"/>
              </w:rPr>
              <w:t>Sisačko-moslavačke županije</w:t>
            </w:r>
            <w:r w:rsidR="00A5638E" w:rsidRPr="001E69E7">
              <w:rPr>
                <w:rFonts w:cs="Times New Roman"/>
              </w:rPr>
              <w:t xml:space="preserve">“, </w:t>
            </w:r>
            <w:r w:rsidR="008C55DE" w:rsidRPr="001E69E7">
              <w:rPr>
                <w:rFonts w:cs="Times New Roman"/>
              </w:rPr>
              <w:t>broj</w:t>
            </w:r>
            <w:r w:rsidR="00A5638E" w:rsidRPr="001E69E7">
              <w:rPr>
                <w:rFonts w:cs="Times New Roman"/>
              </w:rPr>
              <w:t>:</w:t>
            </w:r>
            <w:r w:rsidR="008C55DE" w:rsidRPr="001E69E7">
              <w:rPr>
                <w:rFonts w:cs="Times New Roman"/>
              </w:rPr>
              <w:t xml:space="preserve"> 12/22). </w:t>
            </w:r>
          </w:p>
          <w:p w14:paraId="14692980" w14:textId="77777777" w:rsidR="007070D2" w:rsidRPr="001E69E7" w:rsidRDefault="008C55DE" w:rsidP="00742AF8">
            <w:pPr>
              <w:jc w:val="both"/>
              <w:rPr>
                <w:rFonts w:cs="Times New Roman"/>
              </w:rPr>
            </w:pPr>
            <w:r w:rsidRPr="001E69E7">
              <w:rPr>
                <w:rFonts w:cs="Times New Roman"/>
              </w:rPr>
              <w:t>Kroz poticanje ulaganja u turističku infrastrukturu dobiti će se novi turistički sadržaji koji će privući turističke posjetitelje.</w:t>
            </w:r>
          </w:p>
          <w:p w14:paraId="2169DF8E" w14:textId="26ABFE37" w:rsidR="008C55DE" w:rsidRPr="001E69E7" w:rsidRDefault="008C55DE" w:rsidP="00742AF8">
            <w:pPr>
              <w:jc w:val="both"/>
              <w:rPr>
                <w:rFonts w:cs="Times New Roman"/>
              </w:rPr>
            </w:pPr>
            <w:r w:rsidRPr="001E69E7">
              <w:rPr>
                <w:rFonts w:cs="Times New Roman"/>
              </w:rPr>
              <w:t>Sufinanciranjem novih turističkih projekata te promocij</w:t>
            </w:r>
            <w:r w:rsidR="00E8509E" w:rsidRPr="001E69E7">
              <w:rPr>
                <w:rFonts w:cs="Times New Roman"/>
              </w:rPr>
              <w:t>om</w:t>
            </w:r>
            <w:r w:rsidRPr="001E69E7">
              <w:rPr>
                <w:rFonts w:cs="Times New Roman"/>
              </w:rPr>
              <w:t xml:space="preserve"> turističke ponude doprinositi će se ostvarivanju boljih turističkih rezultata na ovom području.</w:t>
            </w:r>
          </w:p>
          <w:p w14:paraId="75B20C12" w14:textId="77777777" w:rsidR="005700BE" w:rsidRPr="001E69E7" w:rsidRDefault="005700BE" w:rsidP="007910BE">
            <w:pPr>
              <w:rPr>
                <w:rFonts w:cs="Times New Roman"/>
              </w:rPr>
            </w:pPr>
          </w:p>
          <w:p w14:paraId="4A86054D" w14:textId="47D810E8" w:rsidR="005700BE" w:rsidRPr="001E69E7" w:rsidRDefault="005700BE" w:rsidP="005700BE">
            <w:pPr>
              <w:rPr>
                <w:rFonts w:cs="Times New Roman"/>
                <w:b/>
                <w:bCs/>
              </w:rPr>
            </w:pPr>
            <w:r w:rsidRPr="001E69E7">
              <w:rPr>
                <w:rFonts w:cs="Times New Roman"/>
                <w:b/>
                <w:bCs/>
              </w:rPr>
              <w:t>Aktivnost A10000</w:t>
            </w:r>
            <w:r w:rsidR="00BD799C" w:rsidRPr="001E69E7">
              <w:rPr>
                <w:rFonts w:cs="Times New Roman"/>
                <w:b/>
                <w:bCs/>
              </w:rPr>
              <w:t>2</w:t>
            </w:r>
            <w:r w:rsidRPr="001E69E7">
              <w:rPr>
                <w:rFonts w:cs="Times New Roman"/>
                <w:b/>
                <w:bCs/>
              </w:rPr>
              <w:t xml:space="preserve"> Poticanje </w:t>
            </w:r>
            <w:r w:rsidR="00BD799C" w:rsidRPr="001E69E7">
              <w:rPr>
                <w:rFonts w:cs="Times New Roman"/>
                <w:b/>
                <w:bCs/>
              </w:rPr>
              <w:t>promocije turističke ponude Sisačko-moslavačke županije</w:t>
            </w:r>
          </w:p>
          <w:p w14:paraId="12863112" w14:textId="77777777" w:rsidR="00241D91" w:rsidRPr="001E69E7" w:rsidRDefault="00241D91" w:rsidP="005700BE">
            <w:pPr>
              <w:rPr>
                <w:rFonts w:cs="Times New Roman"/>
                <w:b/>
                <w:bCs/>
              </w:rPr>
            </w:pPr>
          </w:p>
          <w:p w14:paraId="403B346C" w14:textId="5017F3D1" w:rsidR="00925236" w:rsidRPr="001E69E7" w:rsidRDefault="00925236" w:rsidP="0031608E">
            <w:pPr>
              <w:jc w:val="both"/>
              <w:rPr>
                <w:rFonts w:cs="Times New Roman"/>
              </w:rPr>
            </w:pPr>
            <w:r w:rsidRPr="001E69E7">
              <w:rPr>
                <w:rFonts w:cs="Times New Roman"/>
              </w:rPr>
              <w:t xml:space="preserve">Planirana sredstva od </w:t>
            </w:r>
            <w:r w:rsidR="00BD799C" w:rsidRPr="001E69E7">
              <w:rPr>
                <w:rFonts w:cs="Times New Roman"/>
              </w:rPr>
              <w:t>70</w:t>
            </w:r>
            <w:r w:rsidR="0031608E" w:rsidRPr="001E69E7">
              <w:rPr>
                <w:rFonts w:cs="Times New Roman"/>
              </w:rPr>
              <w:t>.</w:t>
            </w:r>
            <w:r w:rsidR="00BD799C" w:rsidRPr="001E69E7">
              <w:rPr>
                <w:rFonts w:cs="Times New Roman"/>
              </w:rPr>
              <w:t>000,00 € namijenjena za sufinanciranje programskih aktivnosti Turističke zajednice Sisačko-moslavačke županije uvećavaju se za 100,00 € namijenjenih za sufinanciranje projekata FLIK</w:t>
            </w:r>
            <w:r w:rsidR="00097BF2" w:rsidRPr="001E69E7">
              <w:rPr>
                <w:rFonts w:cs="Times New Roman"/>
              </w:rPr>
              <w:t xml:space="preserve"> </w:t>
            </w:r>
            <w:r w:rsidR="00BD799C" w:rsidRPr="001E69E7">
              <w:rPr>
                <w:rFonts w:cs="Times New Roman"/>
              </w:rPr>
              <w:t>- Festival lončarstva i keramike i LEGENDFEST -</w:t>
            </w:r>
            <w:r w:rsidR="00097BF2" w:rsidRPr="001E69E7">
              <w:rPr>
                <w:rFonts w:cs="Times New Roman"/>
              </w:rPr>
              <w:t xml:space="preserve"> </w:t>
            </w:r>
            <w:r w:rsidR="00BD799C" w:rsidRPr="001E69E7">
              <w:rPr>
                <w:rFonts w:cs="Times New Roman"/>
              </w:rPr>
              <w:t>Festival legendi, mitova i priča Grada Petrinje koji se provode u partnerstvu s T</w:t>
            </w:r>
            <w:r w:rsidR="0031608E" w:rsidRPr="001E69E7">
              <w:rPr>
                <w:rFonts w:cs="Times New Roman"/>
              </w:rPr>
              <w:t xml:space="preserve">urističkom zajednicom </w:t>
            </w:r>
            <w:r w:rsidR="00BD799C" w:rsidRPr="001E69E7">
              <w:rPr>
                <w:rFonts w:cs="Times New Roman"/>
              </w:rPr>
              <w:t xml:space="preserve">Grada </w:t>
            </w:r>
            <w:r w:rsidR="00097BF2" w:rsidRPr="001E69E7">
              <w:rPr>
                <w:rFonts w:cs="Times New Roman"/>
              </w:rPr>
              <w:t>P</w:t>
            </w:r>
            <w:r w:rsidR="00BD799C" w:rsidRPr="001E69E7">
              <w:rPr>
                <w:rFonts w:cs="Times New Roman"/>
              </w:rPr>
              <w:t>etrinj</w:t>
            </w:r>
            <w:r w:rsidR="00097BF2" w:rsidRPr="001E69E7">
              <w:rPr>
                <w:rFonts w:cs="Times New Roman"/>
              </w:rPr>
              <w:t>e</w:t>
            </w:r>
            <w:r w:rsidR="0031608E" w:rsidRPr="001E69E7">
              <w:rPr>
                <w:rFonts w:cs="Times New Roman"/>
              </w:rPr>
              <w:t>.</w:t>
            </w:r>
          </w:p>
          <w:p w14:paraId="76E443A7" w14:textId="77777777" w:rsidR="00097BF2" w:rsidRPr="001E69E7" w:rsidRDefault="00097BF2" w:rsidP="00925236">
            <w:pPr>
              <w:rPr>
                <w:rFonts w:cs="Times New Roman"/>
              </w:rPr>
            </w:pPr>
          </w:p>
          <w:p w14:paraId="0085CD68" w14:textId="77777777" w:rsidR="00097BF2" w:rsidRPr="001E69E7" w:rsidRDefault="00097BF2" w:rsidP="00925236">
            <w:pPr>
              <w:rPr>
                <w:rFonts w:cs="Times New Roman"/>
              </w:rPr>
            </w:pPr>
            <w:r w:rsidRPr="001E69E7">
              <w:rPr>
                <w:rFonts w:cs="Times New Roman"/>
                <w:b/>
                <w:bCs/>
              </w:rPr>
              <w:t xml:space="preserve">Tekući projekt T100001 Uređenje plaža        </w:t>
            </w:r>
          </w:p>
          <w:p w14:paraId="713B8805" w14:textId="4EB18410" w:rsidR="003A58C0" w:rsidRPr="001E69E7" w:rsidRDefault="00097BF2" w:rsidP="00255815">
            <w:pPr>
              <w:jc w:val="both"/>
              <w:rPr>
                <w:rFonts w:cs="Times New Roman"/>
              </w:rPr>
            </w:pPr>
            <w:r w:rsidRPr="001E69E7">
              <w:rPr>
                <w:rFonts w:cs="Times New Roman"/>
              </w:rPr>
              <w:t>Planirana sredstva od 40</w:t>
            </w:r>
            <w:r w:rsidR="00255815" w:rsidRPr="001E69E7">
              <w:rPr>
                <w:rFonts w:cs="Times New Roman"/>
              </w:rPr>
              <w:t>.</w:t>
            </w:r>
            <w:r w:rsidRPr="001E69E7">
              <w:rPr>
                <w:rFonts w:cs="Times New Roman"/>
              </w:rPr>
              <w:t>000,00 € smanjuju se na 20</w:t>
            </w:r>
            <w:r w:rsidR="00255815" w:rsidRPr="001E69E7">
              <w:rPr>
                <w:rFonts w:cs="Times New Roman"/>
              </w:rPr>
              <w:t>.</w:t>
            </w:r>
            <w:r w:rsidRPr="001E69E7">
              <w:rPr>
                <w:rFonts w:cs="Times New Roman"/>
              </w:rPr>
              <w:t>000,00 € namijenjenih  na sufinanciranje</w:t>
            </w:r>
            <w:r w:rsidR="00255815" w:rsidRPr="001E69E7">
              <w:rPr>
                <w:rFonts w:cs="Times New Roman"/>
              </w:rPr>
              <w:t xml:space="preserve"> p</w:t>
            </w:r>
            <w:r w:rsidRPr="001E69E7">
              <w:rPr>
                <w:rFonts w:cs="Times New Roman"/>
              </w:rPr>
              <w:t>rojekta „Uređenje sportsko-rekreacijske površine na k.č.br.206 i dijelu k.č.br.246/2 k.o. u Sunji“</w:t>
            </w:r>
            <w:r w:rsidR="00255815" w:rsidRPr="001E69E7">
              <w:rPr>
                <w:rFonts w:cs="Times New Roman"/>
              </w:rPr>
              <w:t>.</w:t>
            </w:r>
          </w:p>
        </w:tc>
      </w:tr>
      <w:tr w:rsidR="007070D2" w:rsidRPr="00CF45EE" w14:paraId="5E07CF4D" w14:textId="77777777" w:rsidTr="00F8728F">
        <w:tc>
          <w:tcPr>
            <w:tcW w:w="2306" w:type="dxa"/>
            <w:shd w:val="clear" w:color="auto" w:fill="auto"/>
          </w:tcPr>
          <w:p w14:paraId="7FB19ABD" w14:textId="56BD97B2" w:rsidR="007070D2" w:rsidRPr="001E69E7" w:rsidRDefault="007070D2" w:rsidP="007910BE">
            <w:pPr>
              <w:widowControl/>
              <w:suppressAutoHyphens w:val="0"/>
              <w:rPr>
                <w:rFonts w:eastAsia="Times New Roman" w:cs="Times New Roman"/>
                <w:b/>
                <w:bCs/>
                <w:lang w:eastAsia="ar-SA" w:bidi="ar-SA"/>
              </w:rPr>
            </w:pPr>
            <w:r w:rsidRPr="001E69E7">
              <w:rPr>
                <w:rFonts w:eastAsia="Times New Roman" w:cs="Times New Roman"/>
                <w:b/>
                <w:bCs/>
                <w:lang w:eastAsia="ar-SA" w:bidi="ar-SA"/>
              </w:rPr>
              <w:t>USKLAĐENOST PROGRAMA S DOKUMENTIMA DUGOROČNOG RAZVOJA</w:t>
            </w:r>
          </w:p>
        </w:tc>
        <w:tc>
          <w:tcPr>
            <w:tcW w:w="7725" w:type="dxa"/>
            <w:shd w:val="clear" w:color="auto" w:fill="auto"/>
          </w:tcPr>
          <w:p w14:paraId="5B8A4250" w14:textId="77777777" w:rsidR="007070D2" w:rsidRPr="001E69E7" w:rsidRDefault="00EB5B12" w:rsidP="00EB5B12">
            <w:pPr>
              <w:rPr>
                <w:rFonts w:cs="Times New Roman"/>
              </w:rPr>
            </w:pPr>
            <w:r w:rsidRPr="001E69E7">
              <w:rPr>
                <w:rFonts w:cs="Times New Roman"/>
              </w:rPr>
              <w:t xml:space="preserve">Provedbom ovog Programa doprinositi će se ostvarivanju posebnog cilja iz Plana razvoja </w:t>
            </w:r>
            <w:r w:rsidR="003C550D" w:rsidRPr="001E69E7">
              <w:rPr>
                <w:rFonts w:cs="Times New Roman"/>
              </w:rPr>
              <w:t>Sisačko-moslavačke županije za razdoblje do 2027. godine i to:</w:t>
            </w:r>
          </w:p>
          <w:p w14:paraId="56C796FB" w14:textId="77777777" w:rsidR="003C550D" w:rsidRPr="001E69E7" w:rsidRDefault="003C550D" w:rsidP="00EB5B12">
            <w:pPr>
              <w:rPr>
                <w:rFonts w:cs="Times New Roman"/>
              </w:rPr>
            </w:pPr>
            <w:r w:rsidRPr="001E69E7">
              <w:rPr>
                <w:rFonts w:cs="Times New Roman"/>
              </w:rPr>
              <w:t xml:space="preserve">      PC Razvoj održivog turizma i očuvanje prirodne i kulturne baštine</w:t>
            </w:r>
          </w:p>
          <w:p w14:paraId="61FB27C7" w14:textId="77777777" w:rsidR="003C550D" w:rsidRPr="001E69E7" w:rsidRDefault="003C550D" w:rsidP="00EB5B12">
            <w:pPr>
              <w:rPr>
                <w:rFonts w:cs="Times New Roman"/>
              </w:rPr>
            </w:pPr>
            <w:r w:rsidRPr="001E69E7">
              <w:rPr>
                <w:rFonts w:cs="Times New Roman"/>
              </w:rPr>
              <w:t xml:space="preserve">      MJERA 5.1 Razvoj selektivnih oblika turizma</w:t>
            </w:r>
          </w:p>
          <w:p w14:paraId="610F1A9C" w14:textId="77777777" w:rsidR="000267C1" w:rsidRDefault="003C550D" w:rsidP="00EB5B12">
            <w:pPr>
              <w:rPr>
                <w:rFonts w:cs="Times New Roman"/>
              </w:rPr>
            </w:pPr>
            <w:r w:rsidRPr="001E69E7">
              <w:rPr>
                <w:rFonts w:cs="Times New Roman"/>
              </w:rPr>
              <w:t xml:space="preserve">      MJERA 5.2 Poticanje promocije turističke ponude Sisačko-moslavačke </w:t>
            </w:r>
          </w:p>
          <w:p w14:paraId="46BD0F7B" w14:textId="60E296A4" w:rsidR="003C550D" w:rsidRPr="001E69E7" w:rsidRDefault="000267C1" w:rsidP="00EB5B12">
            <w:pPr>
              <w:rPr>
                <w:rFonts w:cs="Times New Roman"/>
              </w:rPr>
            </w:pPr>
            <w:r>
              <w:rPr>
                <w:rFonts w:cs="Times New Roman"/>
              </w:rPr>
              <w:t xml:space="preserve">                          </w:t>
            </w:r>
            <w:r w:rsidR="003C550D" w:rsidRPr="001E69E7">
              <w:rPr>
                <w:rFonts w:cs="Times New Roman"/>
              </w:rPr>
              <w:t>županije</w:t>
            </w:r>
          </w:p>
        </w:tc>
      </w:tr>
      <w:tr w:rsidR="003A58C0" w:rsidRPr="00CF45EE" w14:paraId="2A879847" w14:textId="77777777" w:rsidTr="00F8728F">
        <w:trPr>
          <w:trHeight w:val="1391"/>
        </w:trPr>
        <w:tc>
          <w:tcPr>
            <w:tcW w:w="2306" w:type="dxa"/>
            <w:shd w:val="clear" w:color="auto" w:fill="auto"/>
          </w:tcPr>
          <w:p w14:paraId="3CEF3152" w14:textId="14685AE0" w:rsidR="003A58C0" w:rsidRPr="001E69E7" w:rsidRDefault="003A58C0" w:rsidP="007910BE">
            <w:pPr>
              <w:widowControl/>
              <w:suppressAutoHyphens w:val="0"/>
              <w:rPr>
                <w:rFonts w:eastAsia="Times New Roman" w:cs="Times New Roman"/>
                <w:b/>
                <w:bCs/>
                <w:lang w:eastAsia="ar-SA" w:bidi="ar-SA"/>
              </w:rPr>
            </w:pPr>
            <w:r w:rsidRPr="001E69E7">
              <w:rPr>
                <w:rFonts w:eastAsia="Times New Roman" w:cs="Times New Roman"/>
                <w:b/>
                <w:bCs/>
                <w:lang w:eastAsia="ar-SA" w:bidi="ar-SA"/>
              </w:rPr>
              <w:t>POSTIGNUTI CILJEVI I REZULTATI PROGRAMA TEMELJENI NA POKAZATELJIMA USPJEŠNOSTI</w:t>
            </w:r>
          </w:p>
        </w:tc>
        <w:tc>
          <w:tcPr>
            <w:tcW w:w="7725" w:type="dxa"/>
            <w:shd w:val="clear" w:color="auto" w:fill="auto"/>
          </w:tcPr>
          <w:p w14:paraId="6E011548" w14:textId="77777777" w:rsidR="003A58C0" w:rsidRPr="001E69E7" w:rsidRDefault="003A58C0" w:rsidP="00EB5B12">
            <w:pPr>
              <w:rPr>
                <w:rFonts w:cs="Times New Roman"/>
              </w:rPr>
            </w:pPr>
            <w:r w:rsidRPr="001E69E7">
              <w:rPr>
                <w:rFonts w:cs="Times New Roman"/>
              </w:rPr>
              <w:t>Ostvarenje programskog cilja mjeriti će se kroz slijedeće indikatore:</w:t>
            </w:r>
          </w:p>
          <w:p w14:paraId="7B6461E6" w14:textId="77777777" w:rsidR="003A58C0" w:rsidRPr="001E69E7" w:rsidRDefault="003A58C0" w:rsidP="00EB5B12">
            <w:pPr>
              <w:rPr>
                <w:rFonts w:cs="Times New Roman"/>
              </w:rPr>
            </w:pPr>
            <w:r w:rsidRPr="001E69E7">
              <w:rPr>
                <w:rFonts w:cs="Times New Roman"/>
              </w:rPr>
              <w:t xml:space="preserve">  -broj turističkih dolazaka </w:t>
            </w:r>
          </w:p>
          <w:p w14:paraId="563EC2D3" w14:textId="77777777" w:rsidR="003A58C0" w:rsidRPr="001E69E7" w:rsidRDefault="003A58C0" w:rsidP="00EB5B12">
            <w:pPr>
              <w:rPr>
                <w:rFonts w:cs="Times New Roman"/>
              </w:rPr>
            </w:pPr>
            <w:r w:rsidRPr="001E69E7">
              <w:rPr>
                <w:rFonts w:cs="Times New Roman"/>
              </w:rPr>
              <w:t xml:space="preserve">  -broj ostvarenih noćenja </w:t>
            </w:r>
          </w:p>
          <w:p w14:paraId="38533C42" w14:textId="77777777" w:rsidR="003A58C0" w:rsidRPr="001E69E7" w:rsidRDefault="003A58C0" w:rsidP="00EB5B12">
            <w:pPr>
              <w:rPr>
                <w:rFonts w:cs="Times New Roman"/>
              </w:rPr>
            </w:pPr>
            <w:r w:rsidRPr="001E69E7">
              <w:rPr>
                <w:rFonts w:cs="Times New Roman"/>
              </w:rPr>
              <w:t xml:space="preserve">  -broj uređenih prostora javne turističke infrastrukture</w:t>
            </w:r>
          </w:p>
          <w:p w14:paraId="5A890B04" w14:textId="77777777" w:rsidR="003A58C0" w:rsidRPr="001E69E7" w:rsidRDefault="003A58C0" w:rsidP="00EB5B12">
            <w:pPr>
              <w:rPr>
                <w:rFonts w:cs="Times New Roman"/>
              </w:rPr>
            </w:pPr>
            <w:r w:rsidRPr="001E69E7">
              <w:rPr>
                <w:rFonts w:cs="Times New Roman"/>
              </w:rPr>
              <w:t xml:space="preserve">  -broj provedenih turističkih marketinških kampanja</w:t>
            </w:r>
          </w:p>
          <w:p w14:paraId="3F43E3D1" w14:textId="2A8263FD" w:rsidR="003A58C0" w:rsidRPr="001E69E7" w:rsidRDefault="003A58C0" w:rsidP="00EB5B12">
            <w:pPr>
              <w:rPr>
                <w:rFonts w:cs="Times New Roman"/>
              </w:rPr>
            </w:pPr>
            <w:r w:rsidRPr="001E69E7">
              <w:rPr>
                <w:rFonts w:cs="Times New Roman"/>
              </w:rPr>
              <w:t xml:space="preserve">  -broj turističkih manifestacija</w:t>
            </w:r>
          </w:p>
        </w:tc>
      </w:tr>
    </w:tbl>
    <w:tbl>
      <w:tblPr>
        <w:tblpPr w:leftFromText="180" w:rightFromText="180" w:vertAnchor="page" w:horzAnchor="margin" w:tblpXSpec="center" w:tblpY="181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6"/>
        <w:gridCol w:w="8037"/>
      </w:tblGrid>
      <w:tr w:rsidR="001E69E7" w:rsidRPr="00D33070" w14:paraId="0A550A8B" w14:textId="77777777" w:rsidTr="00A10571">
        <w:trPr>
          <w:trHeight w:val="557"/>
        </w:trPr>
        <w:tc>
          <w:tcPr>
            <w:tcW w:w="2306" w:type="dxa"/>
            <w:shd w:val="clear" w:color="auto" w:fill="F2F2F2"/>
          </w:tcPr>
          <w:p w14:paraId="67572026" w14:textId="77777777" w:rsidR="001E69E7" w:rsidRPr="00B90C16" w:rsidRDefault="001E69E7" w:rsidP="00A10571">
            <w:pPr>
              <w:keepNext/>
              <w:widowControl/>
              <w:suppressAutoHyphens w:val="0"/>
              <w:rPr>
                <w:rFonts w:eastAsia="Times New Roman" w:cs="Times New Roman"/>
                <w:b/>
                <w:bCs/>
                <w:lang w:eastAsia="ar-SA" w:bidi="ar-SA"/>
              </w:rPr>
            </w:pPr>
            <w:r w:rsidRPr="00B90C16">
              <w:rPr>
                <w:rFonts w:eastAsia="Times New Roman" w:cs="Times New Roman"/>
                <w:b/>
                <w:bCs/>
                <w:lang w:eastAsia="ar-SA" w:bidi="ar-SA"/>
              </w:rPr>
              <w:lastRenderedPageBreak/>
              <w:t>NAZIV PROGRAMA</w:t>
            </w:r>
          </w:p>
        </w:tc>
        <w:tc>
          <w:tcPr>
            <w:tcW w:w="8037" w:type="dxa"/>
            <w:shd w:val="clear" w:color="auto" w:fill="F2F2F2"/>
            <w:vAlign w:val="center"/>
          </w:tcPr>
          <w:p w14:paraId="14793E3B" w14:textId="77777777" w:rsidR="001E69E7" w:rsidRPr="00B90C16" w:rsidRDefault="001E69E7" w:rsidP="00A10571">
            <w:pPr>
              <w:rPr>
                <w:rFonts w:cs="Times New Roman"/>
                <w:b/>
              </w:rPr>
            </w:pPr>
            <w:r w:rsidRPr="00B90C16">
              <w:rPr>
                <w:rFonts w:cs="Times New Roman"/>
                <w:b/>
              </w:rPr>
              <w:t>Program 100</w:t>
            </w:r>
            <w:r>
              <w:rPr>
                <w:rFonts w:cs="Times New Roman"/>
                <w:b/>
              </w:rPr>
              <w:t>2</w:t>
            </w:r>
            <w:r w:rsidRPr="00B90C16">
              <w:rPr>
                <w:rFonts w:cs="Times New Roman"/>
                <w:b/>
              </w:rPr>
              <w:t xml:space="preserve"> </w:t>
            </w:r>
            <w:r>
              <w:t xml:space="preserve"> </w:t>
            </w:r>
            <w:r w:rsidRPr="00C841B3">
              <w:rPr>
                <w:rFonts w:cs="Times New Roman"/>
                <w:b/>
              </w:rPr>
              <w:t xml:space="preserve">Zaštita </w:t>
            </w:r>
            <w:r>
              <w:rPr>
                <w:rFonts w:cs="Times New Roman"/>
                <w:b/>
              </w:rPr>
              <w:t>okoliša i prirode</w:t>
            </w:r>
          </w:p>
        </w:tc>
      </w:tr>
      <w:tr w:rsidR="00A270D0" w:rsidRPr="00F468FE" w14:paraId="07D58ACE" w14:textId="77777777" w:rsidTr="00B64F81">
        <w:tc>
          <w:tcPr>
            <w:tcW w:w="2306" w:type="dxa"/>
            <w:shd w:val="clear" w:color="auto" w:fill="E7E6E6"/>
          </w:tcPr>
          <w:p w14:paraId="6B3C9947" w14:textId="21671AC2" w:rsidR="00A270D0" w:rsidRDefault="00A270D0" w:rsidP="00A10571">
            <w:pPr>
              <w:keepNext/>
              <w:widowControl/>
              <w:suppressAutoHyphens w:val="0"/>
              <w:rPr>
                <w:rFonts w:eastAsia="Times New Roman" w:cs="Times New Roman"/>
                <w:b/>
                <w:bCs/>
                <w:lang w:eastAsia="ar-SA" w:bidi="ar-SA"/>
              </w:rPr>
            </w:pPr>
            <w:r>
              <w:rPr>
                <w:rFonts w:eastAsia="Times New Roman" w:cs="Times New Roman"/>
                <w:b/>
                <w:bCs/>
                <w:lang w:eastAsia="ar-SA" w:bidi="ar-SA"/>
              </w:rPr>
              <w:t>AKTIVNOST</w:t>
            </w:r>
          </w:p>
        </w:tc>
        <w:tc>
          <w:tcPr>
            <w:tcW w:w="8037" w:type="dxa"/>
            <w:shd w:val="clear" w:color="auto" w:fill="E7E6E6"/>
          </w:tcPr>
          <w:p w14:paraId="0ED1206C" w14:textId="36742E85" w:rsidR="00A270D0" w:rsidRPr="00074C45" w:rsidRDefault="00A270D0" w:rsidP="00A10571">
            <w:pPr>
              <w:jc w:val="both"/>
              <w:rPr>
                <w:rFonts w:cs="Times New Roman"/>
              </w:rPr>
            </w:pPr>
            <w:r w:rsidRPr="00C841B3">
              <w:rPr>
                <w:rFonts w:cs="Times New Roman"/>
                <w:b/>
                <w:bCs/>
              </w:rPr>
              <w:t>Aktivnost A100002</w:t>
            </w:r>
            <w:r>
              <w:rPr>
                <w:rFonts w:cs="Times New Roman"/>
                <w:b/>
                <w:bCs/>
              </w:rPr>
              <w:t xml:space="preserve"> </w:t>
            </w:r>
            <w:r w:rsidRPr="00C841B3">
              <w:rPr>
                <w:rFonts w:cs="Times New Roman"/>
                <w:b/>
                <w:bCs/>
              </w:rPr>
              <w:t xml:space="preserve"> </w:t>
            </w:r>
            <w:r>
              <w:t xml:space="preserve"> </w:t>
            </w:r>
            <w:r w:rsidRPr="00486045">
              <w:rPr>
                <w:rFonts w:cs="Times New Roman"/>
                <w:b/>
                <w:bCs/>
              </w:rPr>
              <w:t xml:space="preserve">Praćenje stanja okoliša i prirode </w:t>
            </w:r>
            <w:r w:rsidRPr="00C841B3">
              <w:rPr>
                <w:rFonts w:cs="Times New Roman"/>
                <w:b/>
                <w:bCs/>
              </w:rPr>
              <w:t xml:space="preserve"> </w:t>
            </w:r>
            <w:r>
              <w:rPr>
                <w:rFonts w:cs="Times New Roman"/>
                <w:b/>
                <w:bCs/>
              </w:rPr>
              <w:t>-</w:t>
            </w:r>
            <w:r>
              <w:t xml:space="preserve">  </w:t>
            </w:r>
            <w:r w:rsidR="000F3F4A" w:rsidRPr="000F3F4A">
              <w:rPr>
                <w:rFonts w:cs="Times New Roman"/>
                <w:b/>
                <w:bCs/>
              </w:rPr>
              <w:t xml:space="preserve">331.430,28 </w:t>
            </w:r>
            <w:r>
              <w:rPr>
                <w:rFonts w:cs="Times New Roman"/>
                <w:b/>
                <w:bCs/>
              </w:rPr>
              <w:t>eura</w:t>
            </w:r>
          </w:p>
        </w:tc>
      </w:tr>
      <w:tr w:rsidR="001E69E7" w:rsidRPr="00F468FE" w14:paraId="630831F2" w14:textId="77777777" w:rsidTr="00A10571">
        <w:tc>
          <w:tcPr>
            <w:tcW w:w="2306" w:type="dxa"/>
            <w:shd w:val="clear" w:color="auto" w:fill="auto"/>
          </w:tcPr>
          <w:p w14:paraId="1C066936" w14:textId="77777777" w:rsidR="00A14509" w:rsidRDefault="00A14509" w:rsidP="00A10571">
            <w:pPr>
              <w:keepNext/>
              <w:widowControl/>
              <w:suppressAutoHyphens w:val="0"/>
              <w:rPr>
                <w:rFonts w:eastAsia="Times New Roman" w:cs="Times New Roman"/>
                <w:b/>
                <w:bCs/>
                <w:lang w:eastAsia="ar-SA" w:bidi="ar-SA"/>
              </w:rPr>
            </w:pPr>
          </w:p>
          <w:p w14:paraId="1C788CF1" w14:textId="77777777" w:rsidR="00A14509" w:rsidRDefault="00A14509" w:rsidP="00A10571">
            <w:pPr>
              <w:keepNext/>
              <w:widowControl/>
              <w:suppressAutoHyphens w:val="0"/>
              <w:rPr>
                <w:rFonts w:eastAsia="Times New Roman" w:cs="Times New Roman"/>
                <w:b/>
                <w:bCs/>
                <w:lang w:eastAsia="ar-SA" w:bidi="ar-SA"/>
              </w:rPr>
            </w:pPr>
          </w:p>
          <w:p w14:paraId="7B82374E" w14:textId="3CFEF7E3" w:rsidR="001E69E7" w:rsidRPr="00B90C16" w:rsidRDefault="001E69E7" w:rsidP="00A10571">
            <w:pPr>
              <w:keepNext/>
              <w:widowControl/>
              <w:suppressAutoHyphens w:val="0"/>
              <w:rPr>
                <w:rFonts w:eastAsia="Times New Roman" w:cs="Times New Roman"/>
                <w:b/>
                <w:bCs/>
                <w:lang w:eastAsia="ar-SA" w:bidi="ar-SA"/>
              </w:rPr>
            </w:pPr>
            <w:r w:rsidRPr="00B90C16">
              <w:rPr>
                <w:rFonts w:eastAsia="Times New Roman" w:cs="Times New Roman"/>
                <w:b/>
                <w:bCs/>
                <w:lang w:eastAsia="ar-SA" w:bidi="ar-SA"/>
              </w:rPr>
              <w:t>CILJ PROGRAMA</w:t>
            </w:r>
          </w:p>
        </w:tc>
        <w:tc>
          <w:tcPr>
            <w:tcW w:w="8037" w:type="dxa"/>
            <w:shd w:val="clear" w:color="auto" w:fill="auto"/>
          </w:tcPr>
          <w:p w14:paraId="4D90B01C" w14:textId="77777777" w:rsidR="001E69E7" w:rsidRPr="00074C45" w:rsidRDefault="001E69E7" w:rsidP="00A10571">
            <w:pPr>
              <w:jc w:val="both"/>
              <w:rPr>
                <w:rFonts w:cs="Times New Roman"/>
              </w:rPr>
            </w:pPr>
            <w:r w:rsidRPr="00074C45">
              <w:rPr>
                <w:rFonts w:cs="Times New Roman"/>
              </w:rPr>
              <w:t>Očuvanje i održivo korištenje prirodnih resursa, unaprjeđenje upravljanja okolišem i sprječavanje onečišćenja okoliša, integracija okoliša u druge sektore, uspostava cjelovitog sustava gospodarenja otpadom, te jačanje svijesti i uključivanja javnosti u proces donošenja odluka i provedbu mjera.</w:t>
            </w:r>
          </w:p>
          <w:p w14:paraId="42C0F6EA" w14:textId="77777777" w:rsidR="001E69E7" w:rsidRPr="00074C45" w:rsidRDefault="001E69E7" w:rsidP="00A10571">
            <w:pPr>
              <w:jc w:val="both"/>
              <w:rPr>
                <w:rFonts w:cs="Times New Roman"/>
              </w:rPr>
            </w:pPr>
            <w:r w:rsidRPr="00074C45">
              <w:rPr>
                <w:rFonts w:cs="Times New Roman"/>
              </w:rPr>
              <w:t>Posebni ciljevi:</w:t>
            </w:r>
          </w:p>
          <w:p w14:paraId="7FCD598D" w14:textId="77777777" w:rsidR="001E69E7" w:rsidRPr="00074C45" w:rsidRDefault="001E69E7" w:rsidP="00A10571">
            <w:pPr>
              <w:jc w:val="both"/>
              <w:rPr>
                <w:rFonts w:cs="Times New Roman"/>
              </w:rPr>
            </w:pPr>
            <w:r w:rsidRPr="00074C45">
              <w:rPr>
                <w:rFonts w:cs="Times New Roman"/>
              </w:rPr>
              <w:t>PC 5. Razvoj održivog turizma i očuvanje prirodne i kulturne baštine</w:t>
            </w:r>
          </w:p>
          <w:p w14:paraId="03F181AB" w14:textId="77777777" w:rsidR="001E69E7" w:rsidRPr="006676F8" w:rsidRDefault="001E69E7" w:rsidP="00A10571">
            <w:pPr>
              <w:jc w:val="both"/>
              <w:rPr>
                <w:rFonts w:cs="Times New Roman"/>
              </w:rPr>
            </w:pPr>
            <w:r w:rsidRPr="00074C45">
              <w:rPr>
                <w:rFonts w:cs="Times New Roman"/>
              </w:rPr>
              <w:t>M. 5.3. Očuvanje bioraznolikosti, prirodne baštine i njeno održivo korištenje</w:t>
            </w:r>
          </w:p>
        </w:tc>
      </w:tr>
      <w:tr w:rsidR="001E69E7" w:rsidRPr="00156733" w14:paraId="7A954C0E" w14:textId="77777777" w:rsidTr="00120FD6">
        <w:trPr>
          <w:trHeight w:val="841"/>
        </w:trPr>
        <w:tc>
          <w:tcPr>
            <w:tcW w:w="2306" w:type="dxa"/>
            <w:shd w:val="clear" w:color="auto" w:fill="auto"/>
          </w:tcPr>
          <w:p w14:paraId="0D834129" w14:textId="77777777" w:rsidR="00A14509" w:rsidRDefault="00A14509" w:rsidP="00A10571">
            <w:pPr>
              <w:keepNext/>
              <w:widowControl/>
              <w:suppressAutoHyphens w:val="0"/>
              <w:rPr>
                <w:rFonts w:eastAsia="Times New Roman" w:cs="Times New Roman"/>
                <w:b/>
                <w:bCs/>
                <w:lang w:eastAsia="ar-SA" w:bidi="ar-SA"/>
              </w:rPr>
            </w:pPr>
          </w:p>
          <w:p w14:paraId="3F8D097E" w14:textId="77777777" w:rsidR="00A14509" w:rsidRDefault="00A14509" w:rsidP="00A10571">
            <w:pPr>
              <w:keepNext/>
              <w:widowControl/>
              <w:suppressAutoHyphens w:val="0"/>
              <w:rPr>
                <w:rFonts w:eastAsia="Times New Roman" w:cs="Times New Roman"/>
                <w:b/>
                <w:bCs/>
                <w:lang w:eastAsia="ar-SA" w:bidi="ar-SA"/>
              </w:rPr>
            </w:pPr>
          </w:p>
          <w:p w14:paraId="6955471E" w14:textId="77777777" w:rsidR="00A14509" w:rsidRDefault="00A14509" w:rsidP="00A10571">
            <w:pPr>
              <w:keepNext/>
              <w:widowControl/>
              <w:suppressAutoHyphens w:val="0"/>
              <w:rPr>
                <w:rFonts w:eastAsia="Times New Roman" w:cs="Times New Roman"/>
                <w:b/>
                <w:bCs/>
                <w:lang w:eastAsia="ar-SA" w:bidi="ar-SA"/>
              </w:rPr>
            </w:pPr>
          </w:p>
          <w:p w14:paraId="2813823F" w14:textId="77777777" w:rsidR="00A14509" w:rsidRDefault="00A14509" w:rsidP="00A10571">
            <w:pPr>
              <w:keepNext/>
              <w:widowControl/>
              <w:suppressAutoHyphens w:val="0"/>
              <w:rPr>
                <w:rFonts w:eastAsia="Times New Roman" w:cs="Times New Roman"/>
                <w:b/>
                <w:bCs/>
                <w:lang w:eastAsia="ar-SA" w:bidi="ar-SA"/>
              </w:rPr>
            </w:pPr>
          </w:p>
          <w:p w14:paraId="18A35DA2" w14:textId="77777777" w:rsidR="00A14509" w:rsidRDefault="00A14509" w:rsidP="00A10571">
            <w:pPr>
              <w:keepNext/>
              <w:widowControl/>
              <w:suppressAutoHyphens w:val="0"/>
              <w:rPr>
                <w:rFonts w:eastAsia="Times New Roman" w:cs="Times New Roman"/>
                <w:b/>
                <w:bCs/>
                <w:lang w:eastAsia="ar-SA" w:bidi="ar-SA"/>
              </w:rPr>
            </w:pPr>
          </w:p>
          <w:p w14:paraId="4C70ECED" w14:textId="0F78640F" w:rsidR="001E69E7" w:rsidRDefault="001E69E7" w:rsidP="00A10571">
            <w:pPr>
              <w:keepNext/>
              <w:widowControl/>
              <w:suppressAutoHyphens w:val="0"/>
              <w:rPr>
                <w:rFonts w:eastAsia="Times New Roman" w:cs="Times New Roman"/>
                <w:b/>
                <w:bCs/>
                <w:lang w:eastAsia="ar-SA" w:bidi="ar-SA"/>
              </w:rPr>
            </w:pPr>
            <w:r w:rsidRPr="00C841B3">
              <w:rPr>
                <w:rFonts w:eastAsia="Times New Roman" w:cs="Times New Roman"/>
                <w:b/>
                <w:bCs/>
                <w:lang w:eastAsia="ar-SA" w:bidi="ar-SA"/>
              </w:rPr>
              <w:t>OPIS PROGRAMA</w:t>
            </w:r>
          </w:p>
          <w:p w14:paraId="233E1C09" w14:textId="77777777" w:rsidR="001E69E7" w:rsidRDefault="001E69E7" w:rsidP="00A10571">
            <w:pPr>
              <w:keepNext/>
              <w:widowControl/>
              <w:suppressAutoHyphens w:val="0"/>
              <w:rPr>
                <w:rFonts w:eastAsia="Times New Roman" w:cs="Times New Roman"/>
                <w:b/>
                <w:bCs/>
                <w:lang w:eastAsia="ar-SA" w:bidi="ar-SA"/>
              </w:rPr>
            </w:pPr>
          </w:p>
          <w:p w14:paraId="20C65A3E" w14:textId="77777777" w:rsidR="001E69E7" w:rsidRDefault="001E69E7" w:rsidP="00A10571">
            <w:pPr>
              <w:keepNext/>
              <w:widowControl/>
              <w:suppressAutoHyphens w:val="0"/>
              <w:rPr>
                <w:rFonts w:eastAsia="Times New Roman" w:cs="Times New Roman"/>
                <w:b/>
                <w:bCs/>
                <w:lang w:eastAsia="ar-SA" w:bidi="ar-SA"/>
              </w:rPr>
            </w:pPr>
          </w:p>
          <w:p w14:paraId="7480AF3F" w14:textId="77777777" w:rsidR="001E69E7" w:rsidRDefault="001E69E7" w:rsidP="00A10571">
            <w:pPr>
              <w:keepNext/>
              <w:widowControl/>
              <w:suppressAutoHyphens w:val="0"/>
              <w:rPr>
                <w:rFonts w:eastAsia="Times New Roman" w:cs="Times New Roman"/>
                <w:b/>
                <w:bCs/>
                <w:lang w:eastAsia="ar-SA" w:bidi="ar-SA"/>
              </w:rPr>
            </w:pPr>
          </w:p>
          <w:p w14:paraId="07D002F8" w14:textId="77777777" w:rsidR="001E69E7" w:rsidRDefault="001E69E7" w:rsidP="00A10571">
            <w:pPr>
              <w:keepNext/>
              <w:widowControl/>
              <w:suppressAutoHyphens w:val="0"/>
              <w:rPr>
                <w:rFonts w:eastAsia="Times New Roman" w:cs="Times New Roman"/>
                <w:b/>
                <w:bCs/>
                <w:lang w:eastAsia="ar-SA" w:bidi="ar-SA"/>
              </w:rPr>
            </w:pPr>
          </w:p>
          <w:p w14:paraId="520E99F7" w14:textId="77777777" w:rsidR="001E69E7" w:rsidRDefault="001E69E7" w:rsidP="00A10571">
            <w:pPr>
              <w:keepNext/>
              <w:widowControl/>
              <w:suppressAutoHyphens w:val="0"/>
              <w:rPr>
                <w:rFonts w:eastAsia="Times New Roman" w:cs="Times New Roman"/>
                <w:b/>
                <w:bCs/>
                <w:lang w:eastAsia="ar-SA" w:bidi="ar-SA"/>
              </w:rPr>
            </w:pPr>
          </w:p>
          <w:p w14:paraId="15358993" w14:textId="77777777" w:rsidR="001E69E7" w:rsidRDefault="001E69E7" w:rsidP="00A10571">
            <w:pPr>
              <w:keepNext/>
              <w:widowControl/>
              <w:suppressAutoHyphens w:val="0"/>
              <w:rPr>
                <w:rFonts w:eastAsia="Times New Roman" w:cs="Times New Roman"/>
                <w:b/>
                <w:bCs/>
                <w:lang w:eastAsia="ar-SA" w:bidi="ar-SA"/>
              </w:rPr>
            </w:pPr>
          </w:p>
          <w:p w14:paraId="41EB9502" w14:textId="77777777" w:rsidR="001E69E7" w:rsidRDefault="001E69E7" w:rsidP="00A10571">
            <w:pPr>
              <w:keepNext/>
              <w:widowControl/>
              <w:suppressAutoHyphens w:val="0"/>
              <w:rPr>
                <w:rFonts w:eastAsia="Times New Roman" w:cs="Times New Roman"/>
                <w:b/>
                <w:bCs/>
                <w:lang w:eastAsia="ar-SA" w:bidi="ar-SA"/>
              </w:rPr>
            </w:pPr>
          </w:p>
          <w:p w14:paraId="05C047F2" w14:textId="77777777" w:rsidR="001E69E7" w:rsidRDefault="001E69E7" w:rsidP="00A10571">
            <w:pPr>
              <w:keepNext/>
              <w:widowControl/>
              <w:suppressAutoHyphens w:val="0"/>
              <w:rPr>
                <w:rFonts w:eastAsia="Times New Roman" w:cs="Times New Roman"/>
                <w:b/>
                <w:bCs/>
                <w:lang w:eastAsia="ar-SA" w:bidi="ar-SA"/>
              </w:rPr>
            </w:pPr>
          </w:p>
          <w:p w14:paraId="3C94B6B4" w14:textId="77777777" w:rsidR="001E69E7" w:rsidRDefault="001E69E7" w:rsidP="00A10571">
            <w:pPr>
              <w:keepNext/>
              <w:widowControl/>
              <w:suppressAutoHyphens w:val="0"/>
              <w:rPr>
                <w:rFonts w:eastAsia="Times New Roman" w:cs="Times New Roman"/>
                <w:b/>
                <w:bCs/>
                <w:lang w:eastAsia="ar-SA" w:bidi="ar-SA"/>
              </w:rPr>
            </w:pPr>
          </w:p>
          <w:p w14:paraId="3031DC2D" w14:textId="77777777" w:rsidR="001E69E7" w:rsidRDefault="001E69E7" w:rsidP="00A10571">
            <w:pPr>
              <w:keepNext/>
              <w:widowControl/>
              <w:suppressAutoHyphens w:val="0"/>
              <w:rPr>
                <w:rFonts w:eastAsia="Times New Roman" w:cs="Times New Roman"/>
                <w:b/>
                <w:bCs/>
                <w:lang w:eastAsia="ar-SA" w:bidi="ar-SA"/>
              </w:rPr>
            </w:pPr>
          </w:p>
          <w:p w14:paraId="03D87A73" w14:textId="77777777" w:rsidR="001E69E7" w:rsidRPr="00B90C16" w:rsidRDefault="001E69E7" w:rsidP="00A10571">
            <w:pPr>
              <w:keepNext/>
              <w:widowControl/>
              <w:suppressAutoHyphens w:val="0"/>
              <w:rPr>
                <w:rFonts w:eastAsia="Times New Roman" w:cs="Times New Roman"/>
                <w:b/>
                <w:bCs/>
                <w:lang w:eastAsia="ar-SA" w:bidi="ar-SA"/>
              </w:rPr>
            </w:pPr>
          </w:p>
        </w:tc>
        <w:tc>
          <w:tcPr>
            <w:tcW w:w="8037" w:type="dxa"/>
            <w:shd w:val="clear" w:color="auto" w:fill="auto"/>
          </w:tcPr>
          <w:p w14:paraId="22DE47EC" w14:textId="77777777" w:rsidR="001E69E7" w:rsidRPr="00486045" w:rsidRDefault="001E69E7" w:rsidP="00A10571">
            <w:pPr>
              <w:jc w:val="both"/>
              <w:rPr>
                <w:rFonts w:cs="Times New Roman"/>
              </w:rPr>
            </w:pPr>
            <w:r w:rsidRPr="00486045">
              <w:rPr>
                <w:rFonts w:cs="Times New Roman"/>
              </w:rPr>
              <w:t>Sukladno zakonskim propisima iz područja zaštite okoliša i prirode, te obveza za jedinice područne (regionalne) samouprave, a imajući u vidu obvezu i potrebu uključivanja javnosti u odlučivanje o pitanjima zaštite i očuvanja okoliša i prirode, Program zaštita okoliša i prirode se provodi kroz sljedeće aktivnosti:</w:t>
            </w:r>
          </w:p>
          <w:p w14:paraId="447A00C6" w14:textId="77777777" w:rsidR="001E69E7" w:rsidRPr="00CF4901" w:rsidRDefault="001E69E7" w:rsidP="001E69E7">
            <w:pPr>
              <w:pStyle w:val="Odlomakpopisa"/>
              <w:numPr>
                <w:ilvl w:val="0"/>
                <w:numId w:val="5"/>
              </w:numPr>
              <w:ind w:left="277" w:hanging="277"/>
              <w:jc w:val="both"/>
              <w:rPr>
                <w:rFonts w:cs="Times New Roman"/>
              </w:rPr>
            </w:pPr>
            <w:r w:rsidRPr="00CF4901">
              <w:rPr>
                <w:rFonts w:cs="Times New Roman"/>
              </w:rPr>
              <w:t>Izrada dokumenata zaštite okoliša i prirode</w:t>
            </w:r>
          </w:p>
          <w:p w14:paraId="63C55CDA" w14:textId="67B41C3C" w:rsidR="001E69E7" w:rsidRPr="003358BC" w:rsidRDefault="001E69E7" w:rsidP="00A10571">
            <w:pPr>
              <w:pStyle w:val="Odlomakpopisa"/>
              <w:numPr>
                <w:ilvl w:val="0"/>
                <w:numId w:val="5"/>
              </w:numPr>
              <w:ind w:left="277" w:hanging="277"/>
              <w:jc w:val="both"/>
              <w:rPr>
                <w:rFonts w:cs="Times New Roman"/>
              </w:rPr>
            </w:pPr>
            <w:r w:rsidRPr="00CF4901">
              <w:rPr>
                <w:rFonts w:cs="Times New Roman"/>
              </w:rPr>
              <w:t>Praćenje stanja okoliša i prirode.</w:t>
            </w:r>
          </w:p>
          <w:p w14:paraId="25880558" w14:textId="77777777" w:rsidR="001E69E7" w:rsidRPr="00CF4901" w:rsidRDefault="001E69E7" w:rsidP="00A10571">
            <w:pPr>
              <w:jc w:val="both"/>
              <w:rPr>
                <w:rFonts w:cs="Times New Roman"/>
              </w:rPr>
            </w:pPr>
            <w:r w:rsidRPr="00CF4901">
              <w:rPr>
                <w:rFonts w:cs="Times New Roman"/>
              </w:rPr>
              <w:t xml:space="preserve">Aktivnost Praćenje stanja okoliša i prirode provodi se kroz sljedeće </w:t>
            </w:r>
            <w:proofErr w:type="spellStart"/>
            <w:r w:rsidRPr="00CF4901">
              <w:rPr>
                <w:rFonts w:cs="Times New Roman"/>
              </w:rPr>
              <w:t>podaktivnosti</w:t>
            </w:r>
            <w:proofErr w:type="spellEnd"/>
            <w:r w:rsidRPr="00CF4901">
              <w:rPr>
                <w:rFonts w:cs="Times New Roman"/>
              </w:rPr>
              <w:t>:</w:t>
            </w:r>
          </w:p>
          <w:p w14:paraId="6E41B4E4" w14:textId="77777777" w:rsidR="001E69E7" w:rsidRPr="00CF4901" w:rsidRDefault="001E69E7" w:rsidP="001E69E7">
            <w:pPr>
              <w:pStyle w:val="Odlomakpopisa"/>
              <w:numPr>
                <w:ilvl w:val="0"/>
                <w:numId w:val="4"/>
              </w:numPr>
              <w:ind w:left="277" w:hanging="277"/>
              <w:jc w:val="both"/>
              <w:rPr>
                <w:rFonts w:cs="Times New Roman"/>
              </w:rPr>
            </w:pPr>
            <w:r w:rsidRPr="00CF4901">
              <w:rPr>
                <w:rFonts w:cs="Times New Roman"/>
              </w:rPr>
              <w:t>Subvencija Cent</w:t>
            </w:r>
            <w:r>
              <w:rPr>
                <w:rFonts w:cs="Times New Roman"/>
              </w:rPr>
              <w:t>ru</w:t>
            </w:r>
            <w:r w:rsidRPr="00CF4901">
              <w:rPr>
                <w:rFonts w:cs="Times New Roman"/>
              </w:rPr>
              <w:t xml:space="preserve"> za gospodarenje otpadom </w:t>
            </w:r>
            <w:proofErr w:type="spellStart"/>
            <w:r w:rsidRPr="00CF4901">
              <w:rPr>
                <w:rFonts w:cs="Times New Roman"/>
              </w:rPr>
              <w:t>Kodos</w:t>
            </w:r>
            <w:proofErr w:type="spellEnd"/>
            <w:r w:rsidRPr="00CF4901">
              <w:rPr>
                <w:rFonts w:cs="Times New Roman"/>
              </w:rPr>
              <w:t xml:space="preserve"> d.o.o.</w:t>
            </w:r>
          </w:p>
          <w:p w14:paraId="69C58A4F" w14:textId="77777777" w:rsidR="001E69E7" w:rsidRPr="00CF4901" w:rsidRDefault="001E69E7" w:rsidP="001E69E7">
            <w:pPr>
              <w:pStyle w:val="Odlomakpopisa"/>
              <w:numPr>
                <w:ilvl w:val="0"/>
                <w:numId w:val="4"/>
              </w:numPr>
              <w:ind w:left="277" w:hanging="277"/>
              <w:jc w:val="both"/>
              <w:rPr>
                <w:rFonts w:cs="Times New Roman"/>
              </w:rPr>
            </w:pPr>
            <w:r w:rsidRPr="00CF4901">
              <w:rPr>
                <w:rFonts w:cs="Times New Roman"/>
              </w:rPr>
              <w:t>Subvencija Regionalnom centru za gospodarenje otpadom Šagulje d.o.o.</w:t>
            </w:r>
          </w:p>
          <w:p w14:paraId="5A57DFB9" w14:textId="77777777" w:rsidR="001E69E7" w:rsidRDefault="001E69E7" w:rsidP="00A10571">
            <w:pPr>
              <w:jc w:val="both"/>
              <w:rPr>
                <w:rFonts w:cs="Times New Roman"/>
              </w:rPr>
            </w:pPr>
          </w:p>
          <w:p w14:paraId="782EB30A" w14:textId="1E6E1974" w:rsidR="001E69E7" w:rsidRDefault="001E69E7" w:rsidP="00A10571">
            <w:pPr>
              <w:jc w:val="both"/>
              <w:rPr>
                <w:rFonts w:cs="Times New Roman"/>
              </w:rPr>
            </w:pPr>
            <w:r w:rsidRPr="000E7071">
              <w:rPr>
                <w:rFonts w:cs="Times New Roman"/>
              </w:rPr>
              <w:t>Sukladno zakonskim propisima, te na temelju Plana gospodarenja otpadom RH 2017.</w:t>
            </w:r>
            <w:r w:rsidR="00097D59">
              <w:rPr>
                <w:rFonts w:cs="Times New Roman"/>
              </w:rPr>
              <w:t xml:space="preserve"> </w:t>
            </w:r>
            <w:r w:rsidRPr="000E7071">
              <w:rPr>
                <w:rFonts w:cs="Times New Roman"/>
              </w:rPr>
              <w:t>- 2022. i donesenih Odluka o pristupanju Sisačko-moslavačke županije trgovačkim društvima, potpisanih Društvenih ugovora i Sporazuma,  a kako bi se osigurali uvjeti za uspostavu cjelovitog sustava gospodarenja otpadom, odnosno centara za gospodarenje otpadom na koji će po izgradnji miješani komunalni otpad odvoziti i zbrinjavati jedinice lokalne samouprave s područja Sisačko-moslavačke županije, planirana su sredstva za rad navedenih tvrtki (čiji je suvlasnik Županija), te za izgradnju CGO-a.</w:t>
            </w:r>
          </w:p>
          <w:p w14:paraId="318E5BF0" w14:textId="77777777" w:rsidR="00A270D0" w:rsidRDefault="00A270D0" w:rsidP="00A10571">
            <w:pPr>
              <w:jc w:val="both"/>
              <w:rPr>
                <w:rFonts w:cs="Times New Roman"/>
              </w:rPr>
            </w:pPr>
          </w:p>
          <w:p w14:paraId="47520773" w14:textId="31F83297" w:rsidR="000F3F4A" w:rsidRDefault="000F3F4A" w:rsidP="00A10571">
            <w:pPr>
              <w:jc w:val="both"/>
              <w:rPr>
                <w:rFonts w:cs="Times New Roman"/>
                <w:b/>
                <w:bCs/>
              </w:rPr>
            </w:pPr>
            <w:r w:rsidRPr="000F3F4A">
              <w:rPr>
                <w:rFonts w:cs="Times New Roman"/>
                <w:b/>
                <w:bCs/>
              </w:rPr>
              <w:t>R 264</w:t>
            </w:r>
            <w:r w:rsidR="00120FD6">
              <w:rPr>
                <w:rFonts w:cs="Times New Roman"/>
                <w:b/>
                <w:bCs/>
              </w:rPr>
              <w:t>4</w:t>
            </w:r>
            <w:r w:rsidRPr="000F3F4A">
              <w:rPr>
                <w:rFonts w:cs="Times New Roman"/>
                <w:b/>
                <w:bCs/>
              </w:rPr>
              <w:t xml:space="preserve">-1 Subvencija </w:t>
            </w:r>
            <w:r>
              <w:t xml:space="preserve"> </w:t>
            </w:r>
            <w:r w:rsidRPr="000F3F4A">
              <w:rPr>
                <w:rFonts w:cs="Times New Roman"/>
                <w:b/>
                <w:bCs/>
              </w:rPr>
              <w:t>Cent</w:t>
            </w:r>
            <w:r>
              <w:rPr>
                <w:rFonts w:cs="Times New Roman"/>
                <w:b/>
                <w:bCs/>
              </w:rPr>
              <w:t>ru</w:t>
            </w:r>
            <w:r w:rsidRPr="000F3F4A">
              <w:rPr>
                <w:rFonts w:cs="Times New Roman"/>
                <w:b/>
                <w:bCs/>
              </w:rPr>
              <w:t xml:space="preserve"> za gospodarenje otpadom </w:t>
            </w:r>
            <w:proofErr w:type="spellStart"/>
            <w:r w:rsidRPr="000F3F4A">
              <w:rPr>
                <w:rFonts w:cs="Times New Roman"/>
                <w:b/>
                <w:bCs/>
              </w:rPr>
              <w:t>Kodos</w:t>
            </w:r>
            <w:proofErr w:type="spellEnd"/>
            <w:r w:rsidRPr="000F3F4A">
              <w:rPr>
                <w:rFonts w:cs="Times New Roman"/>
                <w:b/>
                <w:bCs/>
              </w:rPr>
              <w:t xml:space="preserve"> d.o.o.</w:t>
            </w:r>
          </w:p>
          <w:p w14:paraId="4B056096" w14:textId="77777777" w:rsidR="00120FD6" w:rsidRPr="000F3F4A" w:rsidRDefault="00120FD6" w:rsidP="00A10571">
            <w:pPr>
              <w:jc w:val="both"/>
              <w:rPr>
                <w:rFonts w:cs="Times New Roman"/>
                <w:b/>
                <w:bCs/>
              </w:rPr>
            </w:pPr>
          </w:p>
          <w:p w14:paraId="30D96971" w14:textId="3025BD1F" w:rsidR="000F3F4A" w:rsidRDefault="000F3F4A" w:rsidP="00A10571">
            <w:pPr>
              <w:jc w:val="both"/>
              <w:rPr>
                <w:rFonts w:cs="Times New Roman"/>
              </w:rPr>
            </w:pPr>
            <w:r w:rsidRPr="000F3F4A">
              <w:rPr>
                <w:rFonts w:cs="Times New Roman"/>
              </w:rPr>
              <w:t xml:space="preserve">U 2024. godini planirana sredstva za subvenciju trgovačkom društvu Centar za gospodarenje otpadom </w:t>
            </w:r>
            <w:proofErr w:type="spellStart"/>
            <w:r w:rsidRPr="000F3F4A">
              <w:rPr>
                <w:rFonts w:cs="Times New Roman"/>
              </w:rPr>
              <w:t>Kodos</w:t>
            </w:r>
            <w:proofErr w:type="spellEnd"/>
            <w:r w:rsidRPr="000F3F4A">
              <w:rPr>
                <w:rFonts w:cs="Times New Roman"/>
              </w:rPr>
              <w:t xml:space="preserve"> d.o.o. u iznosu od 243.693,05 eura se smanjuju za 82.287,05 eura, pa je novi iznos </w:t>
            </w:r>
            <w:r>
              <w:rPr>
                <w:rFonts w:cs="Times New Roman"/>
              </w:rPr>
              <w:t xml:space="preserve">za sufinanciranje </w:t>
            </w:r>
            <w:r w:rsidRPr="000F3F4A">
              <w:rPr>
                <w:rFonts w:cs="Times New Roman"/>
              </w:rPr>
              <w:t>161.406,00 eura</w:t>
            </w:r>
            <w:r w:rsidR="00370847">
              <w:rPr>
                <w:rFonts w:cs="Times New Roman"/>
              </w:rPr>
              <w:t xml:space="preserve"> iz razloga što je u suradnji s nadležnim Ministarstvom i Fondom za zaštitu okoliša i energetsku učinkovitost pokrenuta revizija i ažuriranje studijske dokumentacije</w:t>
            </w:r>
            <w:r w:rsidR="00120FD6">
              <w:rPr>
                <w:rFonts w:cs="Times New Roman"/>
              </w:rPr>
              <w:t xml:space="preserve"> u cilju financiranja u novom programskom razdoblju PKK 2021.-2027. te osiguranja dodatnih financijskih sredstava.</w:t>
            </w:r>
          </w:p>
          <w:p w14:paraId="61AF9C94" w14:textId="77777777" w:rsidR="00370847" w:rsidRDefault="00370847" w:rsidP="00A10571">
            <w:pPr>
              <w:jc w:val="both"/>
              <w:rPr>
                <w:rFonts w:cs="Times New Roman"/>
              </w:rPr>
            </w:pPr>
          </w:p>
          <w:p w14:paraId="21E3DCCB" w14:textId="5C71DED0" w:rsidR="00A270D0" w:rsidRPr="003358BC" w:rsidRDefault="00A270D0" w:rsidP="00120FD6">
            <w:pPr>
              <w:ind w:left="1128" w:hanging="1128"/>
              <w:jc w:val="both"/>
              <w:rPr>
                <w:rFonts w:cs="Times New Roman"/>
                <w:b/>
                <w:bCs/>
              </w:rPr>
            </w:pPr>
            <w:r w:rsidRPr="003358BC">
              <w:rPr>
                <w:rFonts w:cs="Times New Roman"/>
                <w:b/>
                <w:bCs/>
              </w:rPr>
              <w:t>R 2645-1</w:t>
            </w:r>
            <w:r w:rsidR="00120FD6">
              <w:rPr>
                <w:rFonts w:cs="Times New Roman"/>
                <w:b/>
                <w:bCs/>
              </w:rPr>
              <w:t xml:space="preserve">  </w:t>
            </w:r>
            <w:r w:rsidRPr="003358BC">
              <w:rPr>
                <w:rFonts w:cs="Times New Roman"/>
                <w:b/>
                <w:bCs/>
              </w:rPr>
              <w:t xml:space="preserve"> Subvencija </w:t>
            </w:r>
            <w:r w:rsidR="00120FD6">
              <w:rPr>
                <w:rFonts w:cs="Times New Roman"/>
                <w:b/>
                <w:bCs/>
              </w:rPr>
              <w:t>R</w:t>
            </w:r>
            <w:r w:rsidRPr="003358BC">
              <w:rPr>
                <w:rFonts w:cs="Times New Roman"/>
                <w:b/>
                <w:bCs/>
              </w:rPr>
              <w:t xml:space="preserve">egionalnom centru za gospodarenje otpadom </w:t>
            </w:r>
            <w:proofErr w:type="spellStart"/>
            <w:r w:rsidRPr="003358BC">
              <w:rPr>
                <w:rFonts w:cs="Times New Roman"/>
                <w:b/>
                <w:bCs/>
              </w:rPr>
              <w:t>Šagulje</w:t>
            </w:r>
            <w:proofErr w:type="spellEnd"/>
            <w:r w:rsidR="00120FD6">
              <w:rPr>
                <w:rFonts w:cs="Times New Roman"/>
                <w:b/>
                <w:bCs/>
              </w:rPr>
              <w:t xml:space="preserve"> d.o.o.</w:t>
            </w:r>
            <w:r w:rsidRPr="003358BC">
              <w:rPr>
                <w:rFonts w:cs="Times New Roman"/>
                <w:b/>
                <w:bCs/>
              </w:rPr>
              <w:t xml:space="preserve">  </w:t>
            </w:r>
          </w:p>
          <w:p w14:paraId="02DF1237" w14:textId="77777777" w:rsidR="00A270D0" w:rsidRDefault="00A270D0" w:rsidP="00A10571">
            <w:pPr>
              <w:jc w:val="both"/>
              <w:rPr>
                <w:rFonts w:cs="Times New Roman"/>
              </w:rPr>
            </w:pPr>
          </w:p>
          <w:p w14:paraId="329789FC" w14:textId="2145BC94" w:rsidR="001E69E7" w:rsidRPr="00B90C16" w:rsidRDefault="001E69E7" w:rsidP="00A10571">
            <w:pPr>
              <w:jc w:val="both"/>
              <w:rPr>
                <w:rFonts w:cs="Times New Roman"/>
              </w:rPr>
            </w:pPr>
            <w:r w:rsidRPr="00CF4901">
              <w:rPr>
                <w:rFonts w:cs="Times New Roman"/>
              </w:rPr>
              <w:t>U 202</w:t>
            </w:r>
            <w:r>
              <w:rPr>
                <w:rFonts w:cs="Times New Roman"/>
              </w:rPr>
              <w:t>4</w:t>
            </w:r>
            <w:r w:rsidRPr="00CF4901">
              <w:rPr>
                <w:rFonts w:cs="Times New Roman"/>
              </w:rPr>
              <w:t>. godini planira</w:t>
            </w:r>
            <w:r>
              <w:rPr>
                <w:rFonts w:cs="Times New Roman"/>
              </w:rPr>
              <w:t xml:space="preserve">na </w:t>
            </w:r>
            <w:r w:rsidRPr="00CF4901">
              <w:rPr>
                <w:rFonts w:cs="Times New Roman"/>
              </w:rPr>
              <w:t>sredstva</w:t>
            </w:r>
            <w:r w:rsidR="00120FD6">
              <w:rPr>
                <w:rFonts w:cs="Times New Roman"/>
              </w:rPr>
              <w:t xml:space="preserve"> za</w:t>
            </w:r>
            <w:r w:rsidRPr="00CF4901">
              <w:rPr>
                <w:rFonts w:cs="Times New Roman"/>
              </w:rPr>
              <w:t xml:space="preserve"> subvenciju trgovačkom društvu Regionalni centar za gospodarenje otpadom </w:t>
            </w:r>
            <w:proofErr w:type="spellStart"/>
            <w:r w:rsidRPr="00CF4901">
              <w:rPr>
                <w:rFonts w:cs="Times New Roman"/>
              </w:rPr>
              <w:t>Šagulje</w:t>
            </w:r>
            <w:proofErr w:type="spellEnd"/>
            <w:r w:rsidRPr="00CF4901">
              <w:rPr>
                <w:rFonts w:cs="Times New Roman"/>
              </w:rPr>
              <w:t xml:space="preserve"> d.o.o. od 82.715,90 </w:t>
            </w:r>
            <w:r>
              <w:rPr>
                <w:rFonts w:cs="Times New Roman"/>
              </w:rPr>
              <w:t xml:space="preserve">eura se povećavaju za 87.308,38 eura na iznos 170.024,28 eura. Sredstva u iznosu </w:t>
            </w:r>
            <w:r w:rsidRPr="000E7071">
              <w:rPr>
                <w:rFonts w:cs="Times New Roman"/>
              </w:rPr>
              <w:t>87.308,38 eura</w:t>
            </w:r>
            <w:r>
              <w:rPr>
                <w:rFonts w:cs="Times New Roman"/>
              </w:rPr>
              <w:t xml:space="preserve"> se planiraju za podmirenje troška</w:t>
            </w:r>
            <w:r>
              <w:t xml:space="preserve"> </w:t>
            </w:r>
            <w:r w:rsidRPr="00C46F1F">
              <w:rPr>
                <w:rFonts w:cs="Times New Roman"/>
              </w:rPr>
              <w:t>priključenj</w:t>
            </w:r>
            <w:r>
              <w:rPr>
                <w:rFonts w:cs="Times New Roman"/>
              </w:rPr>
              <w:t>a</w:t>
            </w:r>
            <w:r w:rsidRPr="00C46F1F">
              <w:rPr>
                <w:rFonts w:cs="Times New Roman"/>
              </w:rPr>
              <w:t xml:space="preserve"> na elektroenergetsku distribucijsku </w:t>
            </w:r>
            <w:r>
              <w:rPr>
                <w:rFonts w:cs="Times New Roman"/>
              </w:rPr>
              <w:t xml:space="preserve">sukladno studijsko-projektnoj dokumentaciji za gradnju RCGO Šagulje i Ugovora </w:t>
            </w:r>
            <w:r>
              <w:rPr>
                <w:rFonts w:cs="Times New Roman"/>
              </w:rPr>
              <w:lastRenderedPageBreak/>
              <w:t xml:space="preserve">o priključenju na elektroenergetsku distribucijsku mrežu prema </w:t>
            </w:r>
            <w:r>
              <w:t xml:space="preserve"> </w:t>
            </w:r>
            <w:r w:rsidRPr="00C46F1F">
              <w:rPr>
                <w:rFonts w:cs="Times New Roman"/>
              </w:rPr>
              <w:t xml:space="preserve">vlasničkom udjelu </w:t>
            </w:r>
            <w:r>
              <w:t xml:space="preserve"> </w:t>
            </w:r>
            <w:r w:rsidRPr="00C46F1F">
              <w:rPr>
                <w:rFonts w:cs="Times New Roman"/>
              </w:rPr>
              <w:t xml:space="preserve">Sisačko-moslavačke županije od 24,5% </w:t>
            </w:r>
            <w:r>
              <w:rPr>
                <w:rFonts w:cs="Times New Roman"/>
              </w:rPr>
              <w:t>u obvezi podmirenja troška od 356.360,74 eura.</w:t>
            </w:r>
          </w:p>
        </w:tc>
      </w:tr>
      <w:tr w:rsidR="001E69E7" w:rsidRPr="0034728F" w14:paraId="7E4F029C" w14:textId="77777777" w:rsidTr="00A10571">
        <w:tc>
          <w:tcPr>
            <w:tcW w:w="2306" w:type="dxa"/>
            <w:shd w:val="clear" w:color="auto" w:fill="auto"/>
          </w:tcPr>
          <w:p w14:paraId="4C93A82D" w14:textId="7B81DBBE" w:rsidR="001E69E7" w:rsidRPr="00B90C16" w:rsidRDefault="00AE3139" w:rsidP="00A10571">
            <w:pPr>
              <w:widowControl/>
              <w:suppressAutoHyphens w:val="0"/>
              <w:rPr>
                <w:rFonts w:eastAsia="Times New Roman" w:cs="Times New Roman"/>
                <w:b/>
                <w:bCs/>
                <w:lang w:eastAsia="ar-SA" w:bidi="ar-SA"/>
              </w:rPr>
            </w:pPr>
            <w:r w:rsidRPr="001E69E7">
              <w:rPr>
                <w:rFonts w:eastAsia="Times New Roman" w:cs="Times New Roman"/>
                <w:b/>
                <w:bCs/>
                <w:lang w:eastAsia="ar-SA" w:bidi="ar-SA"/>
              </w:rPr>
              <w:lastRenderedPageBreak/>
              <w:t>POSTIGNUTI CILJEVI I REZULTATI PROGRAMA TEMELJENI NA POKAZATELJIMA USPJEŠNOSTI</w:t>
            </w:r>
          </w:p>
        </w:tc>
        <w:tc>
          <w:tcPr>
            <w:tcW w:w="8037" w:type="dxa"/>
            <w:shd w:val="clear" w:color="auto" w:fill="auto"/>
          </w:tcPr>
          <w:p w14:paraId="57A7A030" w14:textId="77777777" w:rsidR="001E69E7" w:rsidRPr="002F3DFC" w:rsidRDefault="001E69E7" w:rsidP="00A10571">
            <w:pPr>
              <w:jc w:val="both"/>
              <w:rPr>
                <w:rFonts w:cs="Times New Roman"/>
              </w:rPr>
            </w:pPr>
            <w:r w:rsidRPr="002F3DFC">
              <w:rPr>
                <w:rFonts w:cs="Times New Roman"/>
              </w:rPr>
              <w:t xml:space="preserve">Pokazatelji uspješnosti provođenja Programa </w:t>
            </w:r>
            <w:r>
              <w:t xml:space="preserve"> </w:t>
            </w:r>
            <w:r w:rsidRPr="006676F8">
              <w:rPr>
                <w:rFonts w:cs="Times New Roman"/>
              </w:rPr>
              <w:t xml:space="preserve">Zaštita okoliša i prirode </w:t>
            </w:r>
            <w:r w:rsidRPr="002F3DFC">
              <w:rPr>
                <w:rFonts w:cs="Times New Roman"/>
              </w:rPr>
              <w:t>mjerljivi su kroz rezultate rada, a ovisno o posebnom cilju, rezultati i pokazatelji uspješnosti mogu se definirati kao:</w:t>
            </w:r>
          </w:p>
          <w:p w14:paraId="54B9231C" w14:textId="77777777" w:rsidR="001E69E7" w:rsidRPr="006676F8" w:rsidRDefault="001E69E7" w:rsidP="001E69E7">
            <w:pPr>
              <w:pStyle w:val="Odlomakpopisa"/>
              <w:numPr>
                <w:ilvl w:val="0"/>
                <w:numId w:val="6"/>
              </w:numPr>
              <w:ind w:left="274" w:hanging="274"/>
              <w:jc w:val="both"/>
              <w:rPr>
                <w:rFonts w:cs="Times New Roman"/>
              </w:rPr>
            </w:pPr>
            <w:r w:rsidRPr="006676F8">
              <w:rPr>
                <w:rFonts w:cs="Times New Roman"/>
              </w:rPr>
              <w:t>provedba zakonskih obveza županije po pitanjima zaštite okoliša i prirode</w:t>
            </w:r>
          </w:p>
          <w:p w14:paraId="5D84C28F" w14:textId="77777777" w:rsidR="001E69E7" w:rsidRPr="006676F8" w:rsidRDefault="001E69E7" w:rsidP="001E69E7">
            <w:pPr>
              <w:pStyle w:val="Odlomakpopisa"/>
              <w:numPr>
                <w:ilvl w:val="0"/>
                <w:numId w:val="6"/>
              </w:numPr>
              <w:ind w:left="274" w:hanging="274"/>
              <w:jc w:val="both"/>
              <w:rPr>
                <w:rFonts w:cs="Times New Roman"/>
              </w:rPr>
            </w:pPr>
            <w:r w:rsidRPr="006676F8">
              <w:rPr>
                <w:rFonts w:cs="Times New Roman"/>
              </w:rPr>
              <w:t>vođenje registra onečišćivača i osiguravanje podataka za informacijski sustav zaštite okoliša, te kontinuirano surađivanje s obveznicima i inspekcijom zaštite okoliša čime se doprinosi kvaliteti podataka</w:t>
            </w:r>
          </w:p>
          <w:p w14:paraId="4928DC8A" w14:textId="77777777" w:rsidR="001E69E7" w:rsidRPr="006676F8" w:rsidRDefault="001E69E7" w:rsidP="001E69E7">
            <w:pPr>
              <w:pStyle w:val="Odlomakpopisa"/>
              <w:numPr>
                <w:ilvl w:val="0"/>
                <w:numId w:val="6"/>
              </w:numPr>
              <w:ind w:left="274" w:hanging="274"/>
              <w:jc w:val="both"/>
              <w:rPr>
                <w:rFonts w:cs="Times New Roman"/>
              </w:rPr>
            </w:pPr>
            <w:r w:rsidRPr="006676F8">
              <w:rPr>
                <w:rFonts w:cs="Times New Roman"/>
              </w:rPr>
              <w:t>osiguravanje kvalitete okoliša za postizanje boljeg standarda života stanovništva uz omogućavanje održivog gospodarskog razvoja županije</w:t>
            </w:r>
          </w:p>
          <w:p w14:paraId="3FA165E3" w14:textId="77777777" w:rsidR="001E69E7" w:rsidRPr="006676F8" w:rsidRDefault="001E69E7" w:rsidP="001E69E7">
            <w:pPr>
              <w:pStyle w:val="Odlomakpopisa"/>
              <w:numPr>
                <w:ilvl w:val="0"/>
                <w:numId w:val="6"/>
              </w:numPr>
              <w:ind w:left="274" w:hanging="274"/>
              <w:jc w:val="both"/>
              <w:rPr>
                <w:rFonts w:cs="Times New Roman"/>
              </w:rPr>
            </w:pPr>
            <w:r w:rsidRPr="006676F8">
              <w:rPr>
                <w:rFonts w:cs="Times New Roman"/>
              </w:rPr>
              <w:t>provođenje mjera donesenih dokumentima zaštite okoliša</w:t>
            </w:r>
          </w:p>
          <w:p w14:paraId="2DCE8172" w14:textId="77777777" w:rsidR="001E69E7" w:rsidRPr="006676F8" w:rsidRDefault="001E69E7" w:rsidP="001E69E7">
            <w:pPr>
              <w:pStyle w:val="Odlomakpopisa"/>
              <w:numPr>
                <w:ilvl w:val="0"/>
                <w:numId w:val="6"/>
              </w:numPr>
              <w:ind w:left="274" w:hanging="274"/>
              <w:jc w:val="both"/>
              <w:rPr>
                <w:rFonts w:cs="Times New Roman"/>
              </w:rPr>
            </w:pPr>
            <w:r w:rsidRPr="006676F8">
              <w:rPr>
                <w:rFonts w:cs="Times New Roman"/>
              </w:rPr>
              <w:t>provođenje informiranja i uključivanja javnosti u rješavanje pitanja zaštite okoliša i prirode</w:t>
            </w:r>
          </w:p>
          <w:p w14:paraId="6648ACEE" w14:textId="77777777" w:rsidR="001E69E7" w:rsidRPr="006676F8" w:rsidRDefault="001E69E7" w:rsidP="001E69E7">
            <w:pPr>
              <w:pStyle w:val="Odlomakpopisa"/>
              <w:numPr>
                <w:ilvl w:val="0"/>
                <w:numId w:val="6"/>
              </w:numPr>
              <w:ind w:left="274" w:hanging="274"/>
              <w:jc w:val="both"/>
              <w:rPr>
                <w:rFonts w:cs="Times New Roman"/>
              </w:rPr>
            </w:pPr>
            <w:r w:rsidRPr="006676F8">
              <w:rPr>
                <w:rFonts w:cs="Times New Roman"/>
              </w:rPr>
              <w:t>provođenje projekata zaštite okoliša i prirode u suradnji s ustanovama, udrugama</w:t>
            </w:r>
          </w:p>
          <w:p w14:paraId="0D1F2159" w14:textId="77777777" w:rsidR="001E69E7" w:rsidRPr="006676F8" w:rsidRDefault="001E69E7" w:rsidP="001E69E7">
            <w:pPr>
              <w:pStyle w:val="Odlomakpopisa"/>
              <w:numPr>
                <w:ilvl w:val="0"/>
                <w:numId w:val="6"/>
              </w:numPr>
              <w:ind w:left="274" w:hanging="274"/>
              <w:jc w:val="both"/>
              <w:rPr>
                <w:rFonts w:cs="Times New Roman"/>
              </w:rPr>
            </w:pPr>
            <w:r w:rsidRPr="006676F8">
              <w:rPr>
                <w:rFonts w:cs="Times New Roman"/>
              </w:rPr>
              <w:t>uspostavljanje jedinstvenog sustava gospodarenja otpadom, te zatvaranje neusklađenih odlagališta</w:t>
            </w:r>
          </w:p>
        </w:tc>
      </w:tr>
    </w:tbl>
    <w:p w14:paraId="1E62DD6B" w14:textId="07237615" w:rsidR="00CD4B61" w:rsidRDefault="00CD4B61"/>
    <w:p w14:paraId="159A3C72" w14:textId="16B72F25" w:rsidR="009F7746" w:rsidRPr="009F7746" w:rsidRDefault="009F7746" w:rsidP="009F7746">
      <w:pPr>
        <w:jc w:val="center"/>
        <w:rPr>
          <w:bCs/>
        </w:rPr>
      </w:pPr>
      <w:r>
        <w:rPr>
          <w:b/>
        </w:rPr>
        <w:t xml:space="preserve">                                                                                       </w:t>
      </w:r>
      <w:r w:rsidRPr="009F7746">
        <w:rPr>
          <w:bCs/>
        </w:rPr>
        <w:t>PROČELNICA</w:t>
      </w:r>
    </w:p>
    <w:p w14:paraId="2C282763" w14:textId="2327E58F" w:rsidR="009F5AD0" w:rsidRPr="00120FD6" w:rsidRDefault="009F7746" w:rsidP="00120FD6">
      <w:pPr>
        <w:jc w:val="right"/>
        <w:rPr>
          <w:bCs/>
        </w:rPr>
      </w:pPr>
      <w:r w:rsidRPr="009F7746">
        <w:rPr>
          <w:bCs/>
        </w:rPr>
        <w:t xml:space="preserve">Anita Sinjeri-Ibrišević, </w:t>
      </w:r>
      <w:proofErr w:type="spellStart"/>
      <w:r w:rsidRPr="009F7746">
        <w:rPr>
          <w:bCs/>
        </w:rPr>
        <w:t>dr.med.vet</w:t>
      </w:r>
      <w:proofErr w:type="spellEnd"/>
      <w:r w:rsidRPr="009F7746">
        <w:rPr>
          <w:bCs/>
        </w:rPr>
        <w:t>.</w:t>
      </w:r>
    </w:p>
    <w:p w14:paraId="2D5DCC0E" w14:textId="77777777" w:rsidR="009F7746" w:rsidRDefault="009F7746"/>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6"/>
        <w:gridCol w:w="6000"/>
      </w:tblGrid>
      <w:tr w:rsidR="009F7746" w:rsidRPr="0076366F" w14:paraId="7CA607FF" w14:textId="77777777" w:rsidTr="00A10571">
        <w:tc>
          <w:tcPr>
            <w:tcW w:w="10206"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B8C5347" w14:textId="77777777" w:rsidR="009F7746" w:rsidRDefault="009F7746" w:rsidP="00A10571">
            <w:pPr>
              <w:tabs>
                <w:tab w:val="left" w:pos="3053"/>
              </w:tabs>
              <w:jc w:val="center"/>
              <w:rPr>
                <w:rFonts w:cs="Times New Roman"/>
                <w:b/>
              </w:rPr>
            </w:pPr>
            <w:r>
              <w:rPr>
                <w:rFonts w:cs="Times New Roman"/>
                <w:b/>
              </w:rPr>
              <w:t>JAVNA USTANOVA</w:t>
            </w:r>
            <w:r w:rsidRPr="0076366F">
              <w:rPr>
                <w:rFonts w:cs="Times New Roman"/>
                <w:b/>
              </w:rPr>
              <w:t xml:space="preserve"> ZA UPRAVLJANJE ZAŠTIĆENIM DIJELOVIMA PRIRODE  </w:t>
            </w:r>
          </w:p>
          <w:p w14:paraId="5163CC6B" w14:textId="77777777" w:rsidR="009F7746" w:rsidRPr="0076366F" w:rsidRDefault="009F7746" w:rsidP="00A10571">
            <w:pPr>
              <w:tabs>
                <w:tab w:val="left" w:pos="3053"/>
              </w:tabs>
              <w:jc w:val="center"/>
              <w:rPr>
                <w:rFonts w:cs="Times New Roman"/>
                <w:b/>
              </w:rPr>
            </w:pPr>
            <w:r>
              <w:rPr>
                <w:rFonts w:cs="Times New Roman"/>
                <w:b/>
              </w:rPr>
              <w:t>SISAČKO-MOSLAVAČKE ŽUPANIJE</w:t>
            </w:r>
          </w:p>
        </w:tc>
      </w:tr>
      <w:tr w:rsidR="009F7746" w:rsidRPr="0076366F" w14:paraId="0567FE0B"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D9D9D9"/>
            <w:hideMark/>
          </w:tcPr>
          <w:p w14:paraId="088DCDC2" w14:textId="77777777" w:rsidR="009F7746" w:rsidRPr="0076366F" w:rsidRDefault="009F7746" w:rsidP="00A10571">
            <w:pPr>
              <w:tabs>
                <w:tab w:val="left" w:pos="3053"/>
              </w:tabs>
              <w:jc w:val="center"/>
              <w:rPr>
                <w:rFonts w:cs="Times New Roman"/>
                <w:b/>
              </w:rPr>
            </w:pPr>
            <w:r w:rsidRPr="0076366F">
              <w:rPr>
                <w:rFonts w:cs="Times New Roman"/>
                <w:b/>
              </w:rPr>
              <w:t>STAVKA PRORAČUNA</w:t>
            </w:r>
          </w:p>
        </w:tc>
        <w:tc>
          <w:tcPr>
            <w:tcW w:w="6000" w:type="dxa"/>
            <w:tcBorders>
              <w:top w:val="single" w:sz="4" w:space="0" w:color="auto"/>
              <w:left w:val="single" w:sz="4" w:space="0" w:color="auto"/>
              <w:bottom w:val="single" w:sz="4" w:space="0" w:color="auto"/>
              <w:right w:val="single" w:sz="4" w:space="0" w:color="auto"/>
            </w:tcBorders>
            <w:shd w:val="clear" w:color="auto" w:fill="D9D9D9"/>
            <w:hideMark/>
          </w:tcPr>
          <w:p w14:paraId="431B325D" w14:textId="77777777" w:rsidR="009F7746" w:rsidRPr="0076366F" w:rsidRDefault="009F7746" w:rsidP="00A10571">
            <w:pPr>
              <w:tabs>
                <w:tab w:val="left" w:pos="3053"/>
              </w:tabs>
              <w:jc w:val="center"/>
              <w:rPr>
                <w:rFonts w:cs="Times New Roman"/>
                <w:b/>
              </w:rPr>
            </w:pPr>
            <w:r w:rsidRPr="0076366F">
              <w:rPr>
                <w:rFonts w:cs="Times New Roman"/>
                <w:b/>
              </w:rPr>
              <w:t xml:space="preserve">OBRAZLOŽENJE ZA IZMJENU </w:t>
            </w:r>
          </w:p>
        </w:tc>
      </w:tr>
      <w:tr w:rsidR="009F7746" w:rsidRPr="0076366F" w14:paraId="3ED989E9"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89A0D3" w14:textId="77777777" w:rsidR="009F7746" w:rsidRPr="0076366F" w:rsidRDefault="009F7746" w:rsidP="00A10571">
            <w:pPr>
              <w:tabs>
                <w:tab w:val="left" w:pos="3053"/>
              </w:tabs>
              <w:jc w:val="center"/>
              <w:rPr>
                <w:rFonts w:cs="Times New Roman"/>
                <w:b/>
              </w:rPr>
            </w:pPr>
            <w:r w:rsidRPr="0076366F">
              <w:rPr>
                <w:rFonts w:cs="Times New Roman"/>
                <w:b/>
              </w:rPr>
              <w:t>R2715</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17EB744E" w14:textId="77777777" w:rsidR="009F7746" w:rsidRPr="0076366F" w:rsidRDefault="009F7746" w:rsidP="00A10571">
            <w:pPr>
              <w:tabs>
                <w:tab w:val="left" w:pos="3053"/>
              </w:tabs>
              <w:jc w:val="both"/>
              <w:rPr>
                <w:rFonts w:cs="Times New Roman"/>
                <w:b/>
              </w:rPr>
            </w:pPr>
            <w:r w:rsidRPr="0076366F">
              <w:rPr>
                <w:rFonts w:cs="Times New Roman"/>
                <w:lang w:eastAsia="hr-HR"/>
              </w:rPr>
              <w:t>Sredstva planirana u iznosu od 163.000,00 eura za plaće zaposlenika se povećavaju na 170.000,00 eura, jer će ista neće biti dostatna do kraja 2024. godine radi povećanja broja zaposlenih.</w:t>
            </w:r>
          </w:p>
        </w:tc>
      </w:tr>
      <w:tr w:rsidR="009F7746" w:rsidRPr="0076366F" w14:paraId="2E87369F"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8C901E" w14:textId="77777777" w:rsidR="009F7746" w:rsidRPr="0076366F" w:rsidRDefault="009F7746" w:rsidP="00A10571">
            <w:pPr>
              <w:tabs>
                <w:tab w:val="left" w:pos="3053"/>
              </w:tabs>
              <w:jc w:val="center"/>
              <w:rPr>
                <w:rFonts w:cs="Times New Roman"/>
                <w:b/>
              </w:rPr>
            </w:pPr>
            <w:r w:rsidRPr="0076366F">
              <w:rPr>
                <w:rFonts w:cs="Times New Roman"/>
                <w:b/>
              </w:rPr>
              <w:t>R2716</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3D81903D" w14:textId="77777777" w:rsidR="009F7746" w:rsidRPr="0076366F" w:rsidRDefault="009F7746" w:rsidP="00A10571">
            <w:pPr>
              <w:tabs>
                <w:tab w:val="left" w:pos="3053"/>
              </w:tabs>
              <w:jc w:val="both"/>
              <w:rPr>
                <w:rFonts w:cs="Times New Roman"/>
                <w:b/>
              </w:rPr>
            </w:pPr>
            <w:r w:rsidRPr="0076366F">
              <w:rPr>
                <w:rFonts w:cs="Times New Roman"/>
                <w:lang w:eastAsia="hr-HR"/>
              </w:rPr>
              <w:t>Sredstva planirana u iznosu od 10.000,00 eura za ostale rashode za zaposlene se povećavaju na 15.000,00 eura, jer  ista neće biti dostatna za obveze isplate neoporezivih naknada za zaposlene radi povećanja broja zaposlenih.</w:t>
            </w:r>
          </w:p>
        </w:tc>
      </w:tr>
      <w:tr w:rsidR="009F7746" w:rsidRPr="0076366F" w14:paraId="38C00256"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475006" w14:textId="77777777" w:rsidR="009F7746" w:rsidRPr="0076366F" w:rsidRDefault="009F7746" w:rsidP="00A10571">
            <w:pPr>
              <w:tabs>
                <w:tab w:val="left" w:pos="3053"/>
              </w:tabs>
              <w:jc w:val="center"/>
              <w:rPr>
                <w:rFonts w:cs="Times New Roman"/>
                <w:b/>
              </w:rPr>
            </w:pPr>
            <w:r w:rsidRPr="0076366F">
              <w:rPr>
                <w:rFonts w:cs="Times New Roman"/>
                <w:b/>
              </w:rPr>
              <w:t>R2717</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0ED5BCFE" w14:textId="77777777" w:rsidR="009F7746" w:rsidRPr="0076366F" w:rsidRDefault="009F7746" w:rsidP="00A10571">
            <w:pPr>
              <w:tabs>
                <w:tab w:val="left" w:pos="3053"/>
              </w:tabs>
              <w:jc w:val="both"/>
              <w:rPr>
                <w:rFonts w:cs="Times New Roman"/>
                <w:lang w:eastAsia="hr-HR"/>
              </w:rPr>
            </w:pPr>
            <w:r w:rsidRPr="0076366F">
              <w:rPr>
                <w:rFonts w:cs="Times New Roman"/>
                <w:lang w:eastAsia="hr-HR"/>
              </w:rPr>
              <w:t xml:space="preserve">Sredstva planirana u iznosu od 28.000,00 eura za doprinose za zdravstveno osiguranje se povećavaju na 29.000,00 eura, jer ista neće biti dostatna za obveze plaćanja doprinosa </w:t>
            </w:r>
            <w:r>
              <w:rPr>
                <w:rFonts w:cs="Times New Roman"/>
                <w:lang w:eastAsia="hr-HR"/>
              </w:rPr>
              <w:t xml:space="preserve">za </w:t>
            </w:r>
            <w:r w:rsidRPr="0076366F">
              <w:rPr>
                <w:rFonts w:cs="Times New Roman"/>
                <w:lang w:eastAsia="hr-HR"/>
              </w:rPr>
              <w:t>plać</w:t>
            </w:r>
            <w:r>
              <w:rPr>
                <w:rFonts w:cs="Times New Roman"/>
                <w:lang w:eastAsia="hr-HR"/>
              </w:rPr>
              <w:t>e</w:t>
            </w:r>
            <w:r w:rsidRPr="0076366F">
              <w:rPr>
                <w:rFonts w:cs="Times New Roman"/>
                <w:lang w:eastAsia="hr-HR"/>
              </w:rPr>
              <w:t xml:space="preserve"> radi povećanja broja zaposlenih.</w:t>
            </w:r>
          </w:p>
        </w:tc>
      </w:tr>
      <w:tr w:rsidR="009F7746" w:rsidRPr="0076366F" w14:paraId="2B1F760E"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268192" w14:textId="77777777" w:rsidR="009F7746" w:rsidRPr="0076366F" w:rsidRDefault="009F7746" w:rsidP="00A10571">
            <w:pPr>
              <w:tabs>
                <w:tab w:val="left" w:pos="3053"/>
              </w:tabs>
              <w:jc w:val="center"/>
              <w:rPr>
                <w:rFonts w:cs="Times New Roman"/>
                <w:b/>
              </w:rPr>
            </w:pPr>
            <w:r w:rsidRPr="0076366F">
              <w:rPr>
                <w:rFonts w:cs="Times New Roman"/>
                <w:b/>
              </w:rPr>
              <w:t>R2719</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1545A033" w14:textId="77777777" w:rsidR="009F7746" w:rsidRPr="0076366F" w:rsidRDefault="009F7746" w:rsidP="00A10571">
            <w:pPr>
              <w:tabs>
                <w:tab w:val="left" w:pos="3053"/>
              </w:tabs>
              <w:jc w:val="both"/>
              <w:rPr>
                <w:rFonts w:cs="Times New Roman"/>
                <w:b/>
              </w:rPr>
            </w:pPr>
            <w:r w:rsidRPr="0076366F">
              <w:rPr>
                <w:rFonts w:cs="Times New Roman"/>
                <w:lang w:eastAsia="hr-HR"/>
              </w:rPr>
              <w:t>Sredstva planirana u iznosu od 664,00 eura za službena putovanja se povećavaju na 1.200,00 eura jer će ista neće biti dostatna do kraja 2024. godine za prisustvovanj</w:t>
            </w:r>
            <w:r>
              <w:rPr>
                <w:rFonts w:cs="Times New Roman"/>
                <w:lang w:eastAsia="hr-HR"/>
              </w:rPr>
              <w:t>e</w:t>
            </w:r>
            <w:r w:rsidRPr="0076366F">
              <w:rPr>
                <w:rFonts w:cs="Times New Roman"/>
                <w:lang w:eastAsia="hr-HR"/>
              </w:rPr>
              <w:t xml:space="preserve"> zaposlenika stručnim</w:t>
            </w:r>
            <w:r>
              <w:rPr>
                <w:rFonts w:cs="Times New Roman"/>
                <w:lang w:eastAsia="hr-HR"/>
              </w:rPr>
              <w:t xml:space="preserve"> </w:t>
            </w:r>
            <w:r w:rsidRPr="0076366F">
              <w:rPr>
                <w:rFonts w:cs="Times New Roman"/>
                <w:lang w:eastAsia="hr-HR"/>
              </w:rPr>
              <w:t>skupovima i radionicama u organizaciji</w:t>
            </w:r>
            <w:r>
              <w:rPr>
                <w:rFonts w:cs="Times New Roman"/>
                <w:lang w:eastAsia="hr-HR"/>
              </w:rPr>
              <w:t xml:space="preserve"> </w:t>
            </w:r>
            <w:r w:rsidRPr="0076366F">
              <w:rPr>
                <w:rFonts w:cs="Times New Roman"/>
                <w:lang w:eastAsia="hr-HR"/>
              </w:rPr>
              <w:t>ministarstva sa svrhom stručnog usavršavanja.</w:t>
            </w:r>
          </w:p>
        </w:tc>
      </w:tr>
      <w:tr w:rsidR="009F7746" w:rsidRPr="0076366F" w14:paraId="629E366C"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00D365" w14:textId="77777777" w:rsidR="009F7746" w:rsidRPr="0076366F" w:rsidRDefault="009F7746" w:rsidP="00A10571">
            <w:pPr>
              <w:tabs>
                <w:tab w:val="left" w:pos="3053"/>
              </w:tabs>
              <w:jc w:val="center"/>
              <w:rPr>
                <w:rFonts w:cs="Times New Roman"/>
                <w:b/>
              </w:rPr>
            </w:pPr>
            <w:r w:rsidRPr="0076366F">
              <w:rPr>
                <w:rFonts w:cs="Times New Roman"/>
                <w:b/>
              </w:rPr>
              <w:t>R2720</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47BAC180" w14:textId="77777777" w:rsidR="009F7746" w:rsidRPr="0076366F" w:rsidRDefault="009F7746" w:rsidP="00A10571">
            <w:pPr>
              <w:tabs>
                <w:tab w:val="left" w:pos="3053"/>
              </w:tabs>
              <w:jc w:val="both"/>
              <w:rPr>
                <w:rFonts w:cs="Times New Roman"/>
                <w:lang w:eastAsia="hr-HR"/>
              </w:rPr>
            </w:pPr>
            <w:r w:rsidRPr="0076366F">
              <w:rPr>
                <w:rFonts w:cs="Times New Roman"/>
                <w:lang w:eastAsia="hr-HR"/>
              </w:rPr>
              <w:t xml:space="preserve">Sredstva planirana u iznosu od 6.627,00 eura za naknade za prijevoz se povećavaju  na 10.000,00 eura jer ista neće biti dostatna do kraja 2024. godine radi povećanja broja zaposlenih. </w:t>
            </w:r>
          </w:p>
        </w:tc>
      </w:tr>
      <w:tr w:rsidR="009F7746" w:rsidRPr="0076366F" w14:paraId="1B1C5C88"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9AAECA" w14:textId="77777777" w:rsidR="009F7746" w:rsidRPr="0076366F" w:rsidRDefault="009F7746" w:rsidP="00A10571">
            <w:pPr>
              <w:tabs>
                <w:tab w:val="left" w:pos="3053"/>
              </w:tabs>
              <w:jc w:val="center"/>
              <w:rPr>
                <w:rFonts w:cs="Times New Roman"/>
                <w:b/>
              </w:rPr>
            </w:pPr>
            <w:r w:rsidRPr="0076366F">
              <w:rPr>
                <w:rFonts w:cs="Times New Roman"/>
                <w:b/>
              </w:rPr>
              <w:lastRenderedPageBreak/>
              <w:t>R2722</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4B306841" w14:textId="77777777" w:rsidR="009F7746" w:rsidRPr="0076366F" w:rsidRDefault="009F7746" w:rsidP="00A10571">
            <w:pPr>
              <w:tabs>
                <w:tab w:val="left" w:pos="3053"/>
              </w:tabs>
              <w:jc w:val="both"/>
              <w:rPr>
                <w:rFonts w:cs="Times New Roman"/>
                <w:lang w:eastAsia="hr-HR"/>
              </w:rPr>
            </w:pPr>
            <w:r w:rsidRPr="0076366F">
              <w:rPr>
                <w:rFonts w:cs="Times New Roman"/>
                <w:lang w:eastAsia="hr-HR"/>
              </w:rPr>
              <w:t>Sredstva planirana u iznosu od 1.229,00 eura za uredski materijal  se smanjuju  na 1.000,00 eura jer će  ista  biti dostatna do kraja 2024. godine.</w:t>
            </w:r>
          </w:p>
        </w:tc>
      </w:tr>
      <w:tr w:rsidR="009F7746" w:rsidRPr="0076366F" w14:paraId="244980F6"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69BDC" w14:textId="77777777" w:rsidR="009F7746" w:rsidRPr="0076366F" w:rsidRDefault="009F7746" w:rsidP="00A10571">
            <w:pPr>
              <w:tabs>
                <w:tab w:val="left" w:pos="3053"/>
              </w:tabs>
              <w:jc w:val="center"/>
              <w:rPr>
                <w:rFonts w:cs="Times New Roman"/>
                <w:b/>
              </w:rPr>
            </w:pPr>
            <w:r w:rsidRPr="0076366F">
              <w:rPr>
                <w:rFonts w:cs="Times New Roman"/>
                <w:b/>
              </w:rPr>
              <w:t>R2723</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40660137" w14:textId="77777777" w:rsidR="009F7746" w:rsidRPr="0076366F" w:rsidRDefault="009F7746" w:rsidP="00A10571">
            <w:pPr>
              <w:tabs>
                <w:tab w:val="left" w:pos="3053"/>
              </w:tabs>
              <w:jc w:val="both"/>
              <w:rPr>
                <w:rFonts w:cs="Times New Roman"/>
                <w:lang w:eastAsia="hr-HR"/>
              </w:rPr>
            </w:pPr>
            <w:r w:rsidRPr="0076366F">
              <w:rPr>
                <w:rFonts w:cs="Times New Roman"/>
                <w:lang w:eastAsia="hr-HR"/>
              </w:rPr>
              <w:t>Sredstva planirana u iznosu od 4.982,00 eura za energiju se povećavaju  na 9.000,00 eura jer ista neće biti dostatna do kraja 2024. godine radi preuzetih obveza plaćanja režija-el</w:t>
            </w:r>
            <w:r>
              <w:rPr>
                <w:rFonts w:cs="Times New Roman"/>
                <w:lang w:eastAsia="hr-HR"/>
              </w:rPr>
              <w:t>ektrične</w:t>
            </w:r>
            <w:r w:rsidRPr="0076366F">
              <w:rPr>
                <w:rFonts w:cs="Times New Roman"/>
                <w:lang w:eastAsia="hr-HR"/>
              </w:rPr>
              <w:t xml:space="preserve"> energij</w:t>
            </w:r>
            <w:r>
              <w:rPr>
                <w:rFonts w:cs="Times New Roman"/>
                <w:lang w:eastAsia="hr-HR"/>
              </w:rPr>
              <w:t>e</w:t>
            </w:r>
            <w:r w:rsidRPr="0076366F">
              <w:rPr>
                <w:rFonts w:cs="Times New Roman"/>
                <w:lang w:eastAsia="hr-HR"/>
              </w:rPr>
              <w:t xml:space="preserve"> i peleta za grijanje centra NATURA SMŽ i goriva</w:t>
            </w:r>
            <w:r>
              <w:rPr>
                <w:rFonts w:cs="Times New Roman"/>
                <w:lang w:eastAsia="hr-HR"/>
              </w:rPr>
              <w:t xml:space="preserve"> za službene automobile</w:t>
            </w:r>
            <w:r w:rsidRPr="0076366F">
              <w:rPr>
                <w:rFonts w:cs="Times New Roman"/>
                <w:lang w:eastAsia="hr-HR"/>
              </w:rPr>
              <w:t>.</w:t>
            </w:r>
          </w:p>
        </w:tc>
      </w:tr>
      <w:tr w:rsidR="009F7746" w:rsidRPr="0076366F" w14:paraId="2641548D"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E51903" w14:textId="77777777" w:rsidR="009F7746" w:rsidRPr="0076366F" w:rsidRDefault="009F7746" w:rsidP="00A10571">
            <w:pPr>
              <w:tabs>
                <w:tab w:val="left" w:pos="3053"/>
              </w:tabs>
              <w:jc w:val="center"/>
              <w:rPr>
                <w:rFonts w:cs="Times New Roman"/>
                <w:b/>
              </w:rPr>
            </w:pPr>
            <w:r w:rsidRPr="0076366F">
              <w:rPr>
                <w:rFonts w:cs="Times New Roman"/>
                <w:b/>
              </w:rPr>
              <w:t>R2725</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19FD520C" w14:textId="77777777" w:rsidR="009F7746" w:rsidRPr="0076366F" w:rsidRDefault="009F7746" w:rsidP="00A10571">
            <w:pPr>
              <w:tabs>
                <w:tab w:val="left" w:pos="3053"/>
              </w:tabs>
              <w:jc w:val="both"/>
              <w:rPr>
                <w:rFonts w:cs="Times New Roman"/>
                <w:lang w:eastAsia="hr-HR"/>
              </w:rPr>
            </w:pPr>
            <w:r w:rsidRPr="0076366F">
              <w:rPr>
                <w:rFonts w:cs="Times New Roman"/>
                <w:lang w:eastAsia="hr-HR"/>
              </w:rPr>
              <w:t>Sredstva planirana u iznosu od 1.962,00 eura za sitni inventar se povećavaju  na 2.500,00 eura jer ista neće biti dostatna do kraja 2024. godine radi potreba nabave zimskih guma za sl</w:t>
            </w:r>
            <w:r>
              <w:rPr>
                <w:rFonts w:cs="Times New Roman"/>
                <w:lang w:eastAsia="hr-HR"/>
              </w:rPr>
              <w:t>užbeno</w:t>
            </w:r>
            <w:r w:rsidRPr="0076366F">
              <w:rPr>
                <w:rFonts w:cs="Times New Roman"/>
                <w:lang w:eastAsia="hr-HR"/>
              </w:rPr>
              <w:t xml:space="preserve"> vozilo te opreme za održavanje centra NATURA SMŽ i okoliša centra.</w:t>
            </w:r>
          </w:p>
        </w:tc>
      </w:tr>
      <w:tr w:rsidR="009F7746" w:rsidRPr="0076366F" w14:paraId="5225A9C6"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5575EC" w14:textId="77777777" w:rsidR="009F7746" w:rsidRPr="0076366F" w:rsidRDefault="009F7746" w:rsidP="00A10571">
            <w:pPr>
              <w:tabs>
                <w:tab w:val="left" w:pos="3053"/>
              </w:tabs>
              <w:jc w:val="center"/>
              <w:rPr>
                <w:rFonts w:cs="Times New Roman"/>
                <w:b/>
              </w:rPr>
            </w:pPr>
            <w:r w:rsidRPr="0076366F">
              <w:rPr>
                <w:rFonts w:cs="Times New Roman"/>
                <w:b/>
              </w:rPr>
              <w:t>R2726</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7099AA42" w14:textId="77777777" w:rsidR="009F7746" w:rsidRPr="0076366F" w:rsidRDefault="009F7746" w:rsidP="00A10571">
            <w:pPr>
              <w:tabs>
                <w:tab w:val="left" w:pos="3053"/>
              </w:tabs>
              <w:jc w:val="both"/>
              <w:rPr>
                <w:rFonts w:cs="Times New Roman"/>
                <w:lang w:eastAsia="hr-HR"/>
              </w:rPr>
            </w:pPr>
            <w:r w:rsidRPr="0076366F">
              <w:rPr>
                <w:rFonts w:cs="Times New Roman"/>
                <w:lang w:eastAsia="hr-HR"/>
              </w:rPr>
              <w:t>Sredstva planirana u iznosu od 265,00 eura za službenu i zaštitnu odjeću se povećavaju  na 600,00 eura jer ista neće biti dostatna do kraja 2024. godine radi potreba nabave službene i zaštitne odjeće i obuće za zaposlene u skladu s zakonskim obvezama prema zaštiti na radu.</w:t>
            </w:r>
          </w:p>
        </w:tc>
      </w:tr>
      <w:tr w:rsidR="009F7746" w:rsidRPr="0076366F" w14:paraId="073CDE20"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EEFE41" w14:textId="77777777" w:rsidR="009F7746" w:rsidRPr="0076366F" w:rsidRDefault="009F7746" w:rsidP="00A10571">
            <w:pPr>
              <w:tabs>
                <w:tab w:val="left" w:pos="3053"/>
              </w:tabs>
              <w:jc w:val="center"/>
              <w:rPr>
                <w:rFonts w:cs="Times New Roman"/>
                <w:b/>
              </w:rPr>
            </w:pPr>
            <w:r w:rsidRPr="0076366F">
              <w:rPr>
                <w:rFonts w:cs="Times New Roman"/>
                <w:b/>
              </w:rPr>
              <w:t>R2727</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309CB79D" w14:textId="77777777" w:rsidR="009F7746" w:rsidRPr="0076366F" w:rsidRDefault="009F7746" w:rsidP="00A10571">
            <w:pPr>
              <w:tabs>
                <w:tab w:val="left" w:pos="3053"/>
              </w:tabs>
              <w:jc w:val="both"/>
              <w:rPr>
                <w:rFonts w:cs="Times New Roman"/>
                <w:lang w:eastAsia="hr-HR"/>
              </w:rPr>
            </w:pPr>
            <w:r w:rsidRPr="0076366F">
              <w:rPr>
                <w:rFonts w:cs="Times New Roman"/>
                <w:lang w:eastAsia="hr-HR"/>
              </w:rPr>
              <w:t xml:space="preserve">Sredstva planirana u iznosu od 3.318,00 eura za usluge telefona, pošte se povećavaju  na 4.800,00 eura jer ista neće biti dostatna do kraja 2024. godine za ugovorne obveze s </w:t>
            </w:r>
            <w:proofErr w:type="spellStart"/>
            <w:r w:rsidRPr="0076366F">
              <w:rPr>
                <w:rFonts w:cs="Times New Roman"/>
                <w:lang w:eastAsia="hr-HR"/>
              </w:rPr>
              <w:t>teleoperaterom</w:t>
            </w:r>
            <w:proofErr w:type="spellEnd"/>
            <w:r w:rsidRPr="0076366F">
              <w:rPr>
                <w:rFonts w:cs="Times New Roman"/>
                <w:lang w:eastAsia="hr-HR"/>
              </w:rPr>
              <w:t xml:space="preserve">  za rad centra- multimedije i ustanove.</w:t>
            </w:r>
          </w:p>
        </w:tc>
      </w:tr>
      <w:tr w:rsidR="009F7746" w:rsidRPr="0076366F" w14:paraId="22B5ED0F"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222E2B" w14:textId="77777777" w:rsidR="009F7746" w:rsidRPr="0076366F" w:rsidRDefault="009F7746" w:rsidP="00A10571">
            <w:pPr>
              <w:tabs>
                <w:tab w:val="left" w:pos="3053"/>
              </w:tabs>
              <w:jc w:val="center"/>
              <w:rPr>
                <w:rFonts w:cs="Times New Roman"/>
                <w:b/>
              </w:rPr>
            </w:pPr>
            <w:r w:rsidRPr="0076366F">
              <w:rPr>
                <w:rFonts w:cs="Times New Roman"/>
                <w:b/>
              </w:rPr>
              <w:t>R2728</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4B51F878" w14:textId="77777777" w:rsidR="009F7746" w:rsidRPr="0076366F" w:rsidRDefault="009F7746" w:rsidP="00A10571">
            <w:pPr>
              <w:tabs>
                <w:tab w:val="left" w:pos="3053"/>
              </w:tabs>
              <w:jc w:val="both"/>
              <w:rPr>
                <w:rFonts w:cs="Times New Roman"/>
                <w:lang w:eastAsia="hr-HR"/>
              </w:rPr>
            </w:pPr>
            <w:r w:rsidRPr="0076366F">
              <w:rPr>
                <w:rFonts w:cs="Times New Roman"/>
                <w:lang w:eastAsia="hr-HR"/>
              </w:rPr>
              <w:t>Sredstva planirana u iznosu od 3.062,00 eura za usluge tekućeg i inv</w:t>
            </w:r>
            <w:r>
              <w:rPr>
                <w:rFonts w:cs="Times New Roman"/>
                <w:lang w:eastAsia="hr-HR"/>
              </w:rPr>
              <w:t>esticijskog</w:t>
            </w:r>
            <w:r w:rsidRPr="0076366F">
              <w:rPr>
                <w:rFonts w:cs="Times New Roman"/>
                <w:lang w:eastAsia="hr-HR"/>
              </w:rPr>
              <w:t xml:space="preserve"> održavanja se povećavaju na 3.500,00 eura jer ista neće biti dostatna do kraja 2024. godine za usluge održavanja centra (obvezna zakonska ispitivanja podizne rampe, vatrogasnih aparata, protupožarnog sustava, peći na pelete, klima uređaja i službenih vozila.</w:t>
            </w:r>
          </w:p>
        </w:tc>
      </w:tr>
      <w:tr w:rsidR="009F7746" w:rsidRPr="0076366F" w14:paraId="7B3905C0"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542DA5" w14:textId="77777777" w:rsidR="009F7746" w:rsidRPr="0076366F" w:rsidRDefault="009F7746" w:rsidP="00A10571">
            <w:pPr>
              <w:tabs>
                <w:tab w:val="left" w:pos="3053"/>
              </w:tabs>
              <w:jc w:val="center"/>
              <w:rPr>
                <w:rFonts w:cs="Times New Roman"/>
                <w:b/>
              </w:rPr>
            </w:pPr>
            <w:r w:rsidRPr="0076366F">
              <w:rPr>
                <w:rFonts w:cs="Times New Roman"/>
                <w:b/>
              </w:rPr>
              <w:t>R2730</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1067DA93" w14:textId="77777777" w:rsidR="009F7746" w:rsidRPr="0076366F" w:rsidRDefault="009F7746" w:rsidP="00A10571">
            <w:pPr>
              <w:tabs>
                <w:tab w:val="left" w:pos="3053"/>
              </w:tabs>
              <w:jc w:val="both"/>
              <w:rPr>
                <w:rFonts w:cs="Times New Roman"/>
                <w:lang w:eastAsia="hr-HR"/>
              </w:rPr>
            </w:pPr>
            <w:r w:rsidRPr="0076366F">
              <w:rPr>
                <w:rFonts w:cs="Times New Roman"/>
                <w:lang w:eastAsia="hr-HR"/>
              </w:rPr>
              <w:t>Sredstva planirana u iznosu od 2.043,00 eura za zakupnine i najamnine se smanjuju na 1.300,00 eura jer će ista biti dostatna do kraja 2024. godine.</w:t>
            </w:r>
          </w:p>
        </w:tc>
      </w:tr>
      <w:tr w:rsidR="009F7746" w:rsidRPr="0076366F" w14:paraId="47CA670E"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9E9A79" w14:textId="77777777" w:rsidR="009F7746" w:rsidRPr="0076366F" w:rsidRDefault="009F7746" w:rsidP="00A10571">
            <w:pPr>
              <w:tabs>
                <w:tab w:val="left" w:pos="3053"/>
              </w:tabs>
              <w:jc w:val="center"/>
              <w:rPr>
                <w:rFonts w:cs="Times New Roman"/>
                <w:b/>
              </w:rPr>
            </w:pPr>
            <w:r w:rsidRPr="0076366F">
              <w:rPr>
                <w:rFonts w:cs="Times New Roman"/>
                <w:b/>
              </w:rPr>
              <w:t>R2731</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4098FA62" w14:textId="77777777" w:rsidR="009F7746" w:rsidRPr="0076366F" w:rsidRDefault="009F7746" w:rsidP="00A10571">
            <w:pPr>
              <w:tabs>
                <w:tab w:val="left" w:pos="3053"/>
              </w:tabs>
              <w:jc w:val="both"/>
              <w:rPr>
                <w:rFonts w:cs="Times New Roman"/>
                <w:lang w:eastAsia="hr-HR"/>
              </w:rPr>
            </w:pPr>
            <w:r w:rsidRPr="0076366F">
              <w:rPr>
                <w:rFonts w:cs="Times New Roman"/>
                <w:lang w:eastAsia="hr-HR"/>
              </w:rPr>
              <w:t>Sredstva planirana u iznosu od 10.200,00 eura za usluge vanjskog knjigovodstva, CIS-a, zaštite na radu te programa za sustav riznice se povećavaju na 17.000,00 eura jer ista neće biti dostatna do kraja 2024. godine za ugovorne zakonske obveze za rad centra i ustanove.</w:t>
            </w:r>
          </w:p>
        </w:tc>
      </w:tr>
      <w:tr w:rsidR="009F7746" w:rsidRPr="0076366F" w14:paraId="7DE8DC3C"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E05BAE" w14:textId="77777777" w:rsidR="009F7746" w:rsidRPr="0076366F" w:rsidRDefault="009F7746" w:rsidP="00A10571">
            <w:pPr>
              <w:tabs>
                <w:tab w:val="left" w:pos="3053"/>
              </w:tabs>
              <w:jc w:val="center"/>
              <w:rPr>
                <w:rFonts w:cs="Times New Roman"/>
                <w:b/>
              </w:rPr>
            </w:pPr>
            <w:r w:rsidRPr="0076366F">
              <w:rPr>
                <w:rFonts w:cs="Times New Roman"/>
                <w:b/>
              </w:rPr>
              <w:t>R2735</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4C29E2A6" w14:textId="77777777" w:rsidR="009F7746" w:rsidRPr="0076366F" w:rsidRDefault="009F7746" w:rsidP="00A10571">
            <w:pPr>
              <w:tabs>
                <w:tab w:val="left" w:pos="3053"/>
              </w:tabs>
              <w:jc w:val="both"/>
              <w:rPr>
                <w:rFonts w:cs="Times New Roman"/>
                <w:lang w:eastAsia="hr-HR"/>
              </w:rPr>
            </w:pPr>
            <w:r w:rsidRPr="0076366F">
              <w:rPr>
                <w:rFonts w:cs="Times New Roman"/>
                <w:lang w:eastAsia="hr-HR"/>
              </w:rPr>
              <w:t>Sredstva planirana u iznosu od 6.300,00 eura za premije osiguranja se povećavaju  na 7.000,00 eura jer ista neće biti dostatna do kraja 2024. godine za obveze osiguranja centra, opreme i vozila.</w:t>
            </w:r>
          </w:p>
        </w:tc>
      </w:tr>
      <w:tr w:rsidR="009F7746" w:rsidRPr="0076366F" w14:paraId="2C2CDDF7"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55D325" w14:textId="77777777" w:rsidR="009F7746" w:rsidRPr="0076366F" w:rsidRDefault="009F7746" w:rsidP="00A10571">
            <w:pPr>
              <w:tabs>
                <w:tab w:val="left" w:pos="3053"/>
              </w:tabs>
              <w:jc w:val="center"/>
              <w:rPr>
                <w:rFonts w:cs="Times New Roman"/>
                <w:b/>
              </w:rPr>
            </w:pPr>
            <w:r w:rsidRPr="0076366F">
              <w:rPr>
                <w:rFonts w:cs="Times New Roman"/>
                <w:b/>
              </w:rPr>
              <w:t>R2741-01</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1C921B45" w14:textId="77777777" w:rsidR="009F7746" w:rsidRPr="0076366F" w:rsidRDefault="009F7746" w:rsidP="00A10571">
            <w:pPr>
              <w:tabs>
                <w:tab w:val="left" w:pos="3053"/>
              </w:tabs>
              <w:jc w:val="both"/>
              <w:rPr>
                <w:rFonts w:cs="Times New Roman"/>
                <w:lang w:eastAsia="hr-HR"/>
              </w:rPr>
            </w:pPr>
            <w:r w:rsidRPr="0076366F">
              <w:rPr>
                <w:rFonts w:cs="Times New Roman"/>
                <w:lang w:eastAsia="hr-HR"/>
              </w:rPr>
              <w:t>Sredstva planirana u iznosu od 10.800,00 eura za plaću zaposlenika na projektu se povećavaju na 12.000,00 eura, izvor 5.2.2. jer ista neće biti dostatna do kraja 2024. godine.</w:t>
            </w:r>
          </w:p>
        </w:tc>
      </w:tr>
      <w:tr w:rsidR="009F7746" w:rsidRPr="0076366F" w14:paraId="51298F47"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4C1389" w14:textId="77777777" w:rsidR="009F7746" w:rsidRPr="0076366F" w:rsidRDefault="009F7746" w:rsidP="00A10571">
            <w:pPr>
              <w:tabs>
                <w:tab w:val="left" w:pos="3053"/>
              </w:tabs>
              <w:jc w:val="center"/>
              <w:rPr>
                <w:rFonts w:cs="Times New Roman"/>
                <w:b/>
              </w:rPr>
            </w:pPr>
            <w:r w:rsidRPr="0076366F">
              <w:rPr>
                <w:rFonts w:cs="Times New Roman"/>
                <w:b/>
              </w:rPr>
              <w:t>R5589</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11966190" w14:textId="77777777" w:rsidR="009F7746" w:rsidRPr="0076366F" w:rsidRDefault="009F7746" w:rsidP="00A10571">
            <w:pPr>
              <w:tabs>
                <w:tab w:val="left" w:pos="3053"/>
              </w:tabs>
              <w:jc w:val="both"/>
              <w:rPr>
                <w:rFonts w:cs="Times New Roman"/>
                <w:lang w:eastAsia="hr-HR"/>
              </w:rPr>
            </w:pPr>
            <w:r w:rsidRPr="0076366F">
              <w:rPr>
                <w:rFonts w:cs="Times New Roman"/>
                <w:lang w:eastAsia="hr-HR"/>
              </w:rPr>
              <w:t>Za potrebe projekta „Obnova drvenog mosta na rijeci Odri“ otvorena je nova stavka u iznosu 50.000,00 eura izvor 5.2.2., 80%</w:t>
            </w:r>
            <w:r>
              <w:rPr>
                <w:rFonts w:cs="Times New Roman"/>
                <w:lang w:eastAsia="hr-HR"/>
              </w:rPr>
              <w:t xml:space="preserve"> </w:t>
            </w:r>
            <w:r w:rsidRPr="0076366F">
              <w:rPr>
                <w:rFonts w:cs="Times New Roman"/>
                <w:lang w:eastAsia="hr-HR"/>
              </w:rPr>
              <w:t>sufinanciranje  od strane FZOEU za radove na rekonstrukciji mosta.</w:t>
            </w:r>
          </w:p>
        </w:tc>
      </w:tr>
      <w:tr w:rsidR="009F7746" w:rsidRPr="0076366F" w14:paraId="13F47FF0"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6A78F3" w14:textId="77777777" w:rsidR="009F7746" w:rsidRPr="0076366F" w:rsidRDefault="009F7746" w:rsidP="00A10571">
            <w:pPr>
              <w:tabs>
                <w:tab w:val="left" w:pos="3053"/>
              </w:tabs>
              <w:jc w:val="center"/>
              <w:rPr>
                <w:rFonts w:cs="Times New Roman"/>
                <w:b/>
              </w:rPr>
            </w:pPr>
            <w:r w:rsidRPr="0076366F">
              <w:rPr>
                <w:rFonts w:cs="Times New Roman"/>
                <w:b/>
              </w:rPr>
              <w:lastRenderedPageBreak/>
              <w:t>R5590</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09AEDA2C" w14:textId="77777777" w:rsidR="009F7746" w:rsidRPr="0076366F" w:rsidRDefault="009F7746" w:rsidP="00A10571">
            <w:pPr>
              <w:tabs>
                <w:tab w:val="left" w:pos="3053"/>
              </w:tabs>
              <w:jc w:val="both"/>
              <w:rPr>
                <w:rFonts w:cs="Times New Roman"/>
                <w:lang w:eastAsia="hr-HR"/>
              </w:rPr>
            </w:pPr>
            <w:r w:rsidRPr="0076366F">
              <w:rPr>
                <w:rFonts w:cs="Times New Roman"/>
                <w:lang w:eastAsia="hr-HR"/>
              </w:rPr>
              <w:t>Za potrebe projekta „Obnova drvenog mosta na rijeci Odri“ otvorena je nova stavka u iznosu 13.000,00 eura izvor 1.1., 20% sufinanciranje iz proračuna za radove na rekonstrukciji mosta.</w:t>
            </w:r>
          </w:p>
        </w:tc>
      </w:tr>
    </w:tbl>
    <w:p w14:paraId="365BD358" w14:textId="77777777" w:rsidR="009F7746" w:rsidRDefault="009F7746" w:rsidP="009F7746"/>
    <w:p w14:paraId="514C5E61" w14:textId="0CFF530B" w:rsidR="009F5AD0" w:rsidRPr="00CE7124" w:rsidRDefault="009F5AD0" w:rsidP="009F5AD0">
      <w:pPr>
        <w:jc w:val="center"/>
        <w:rPr>
          <w:bCs/>
        </w:rPr>
      </w:pPr>
      <w:r w:rsidRPr="00CE7124">
        <w:rPr>
          <w:bCs/>
        </w:rPr>
        <w:t xml:space="preserve">                                                                                                 RAVNATELJICA</w:t>
      </w:r>
    </w:p>
    <w:p w14:paraId="79CD7E82" w14:textId="77777777" w:rsidR="009F5AD0" w:rsidRPr="00FD1262" w:rsidRDefault="009F5AD0" w:rsidP="009F5AD0">
      <w:pPr>
        <w:jc w:val="center"/>
        <w:rPr>
          <w:bCs/>
        </w:rPr>
      </w:pPr>
      <w:r>
        <w:rPr>
          <w:bCs/>
        </w:rPr>
        <w:t xml:space="preserve">                                                                                                    </w:t>
      </w:r>
      <w:r w:rsidRPr="00FD1262">
        <w:rPr>
          <w:bCs/>
        </w:rPr>
        <w:t xml:space="preserve">Dragica Vugić, </w:t>
      </w:r>
      <w:proofErr w:type="spellStart"/>
      <w:r w:rsidRPr="00FD1262">
        <w:rPr>
          <w:bCs/>
        </w:rPr>
        <w:t>dipl.ing.biol</w:t>
      </w:r>
      <w:proofErr w:type="spellEnd"/>
      <w:r w:rsidRPr="00FD1262">
        <w:rPr>
          <w:bCs/>
        </w:rPr>
        <w:t>.</w:t>
      </w:r>
    </w:p>
    <w:p w14:paraId="59245541" w14:textId="77777777" w:rsidR="009F5AD0" w:rsidRDefault="009F5AD0" w:rsidP="009F7746"/>
    <w:sectPr w:rsidR="009F5AD0" w:rsidSect="00B405D4">
      <w:headerReference w:type="default" r:id="rId7"/>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3A8CBC" w14:textId="77777777" w:rsidR="007E2797" w:rsidRDefault="007E2797" w:rsidP="005D6E12">
      <w:r>
        <w:separator/>
      </w:r>
    </w:p>
  </w:endnote>
  <w:endnote w:type="continuationSeparator" w:id="0">
    <w:p w14:paraId="260B1E2E" w14:textId="77777777" w:rsidR="007E2797" w:rsidRDefault="007E2797" w:rsidP="005D6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D92474" w14:textId="77777777" w:rsidR="007E2797" w:rsidRDefault="007E2797" w:rsidP="005D6E12">
      <w:r>
        <w:separator/>
      </w:r>
    </w:p>
  </w:footnote>
  <w:footnote w:type="continuationSeparator" w:id="0">
    <w:p w14:paraId="0B15EEFE" w14:textId="77777777" w:rsidR="007E2797" w:rsidRDefault="007E2797" w:rsidP="005D6E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0EFEA" w14:textId="43B655E5" w:rsidR="005F1889" w:rsidRDefault="005F1889" w:rsidP="005F1889">
    <w:pPr>
      <w:pStyle w:val="Zaglavlje"/>
      <w:jc w:val="center"/>
    </w:pPr>
    <w:r>
      <w:t>OBRAZLOŽENJE III. IZMJENA I DOPUNA FINANCIJSKOG PLANA UPRAVNOG ODJELA ZA POLJOPRIVREDU, RURALNI RAZVOJ, ZAŠTITU OKOLIŠA I PRIRODE ZA 2024. GODINU</w:t>
    </w:r>
  </w:p>
  <w:p w14:paraId="33748855" w14:textId="52FD3898" w:rsidR="005D6E12" w:rsidRDefault="005D6E12">
    <w:pPr>
      <w:pStyle w:val="Zaglavlje"/>
    </w:pPr>
  </w:p>
  <w:p w14:paraId="261A7077" w14:textId="77777777" w:rsidR="005D6E12" w:rsidRDefault="005D6E12">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22638"/>
    <w:multiLevelType w:val="hybridMultilevel"/>
    <w:tmpl w:val="156C370E"/>
    <w:lvl w:ilvl="0" w:tplc="4448D558">
      <w:numFmt w:val="bullet"/>
      <w:lvlText w:val="-"/>
      <w:lvlJc w:val="left"/>
      <w:pPr>
        <w:ind w:left="720" w:hanging="360"/>
      </w:pPr>
      <w:rPr>
        <w:rFonts w:ascii="Arial" w:eastAsia="SimSu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EF5C9E"/>
    <w:multiLevelType w:val="hybridMultilevel"/>
    <w:tmpl w:val="CE7C0E78"/>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5DB165C"/>
    <w:multiLevelType w:val="hybridMultilevel"/>
    <w:tmpl w:val="D536302A"/>
    <w:lvl w:ilvl="0" w:tplc="A30C8724">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15:restartNumberingAfterBreak="0">
    <w:nsid w:val="50516DE6"/>
    <w:multiLevelType w:val="hybridMultilevel"/>
    <w:tmpl w:val="DE8AD9CC"/>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2AA6E2B"/>
    <w:multiLevelType w:val="hybridMultilevel"/>
    <w:tmpl w:val="855211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77A82D55"/>
    <w:multiLevelType w:val="hybridMultilevel"/>
    <w:tmpl w:val="9B14D7AA"/>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509223891">
    <w:abstractNumId w:val="2"/>
  </w:num>
  <w:num w:numId="2" w16cid:durableId="1344628446">
    <w:abstractNumId w:val="4"/>
  </w:num>
  <w:num w:numId="3" w16cid:durableId="1987585261">
    <w:abstractNumId w:val="0"/>
  </w:num>
  <w:num w:numId="4" w16cid:durableId="285157271">
    <w:abstractNumId w:val="1"/>
  </w:num>
  <w:num w:numId="5" w16cid:durableId="1161041406">
    <w:abstractNumId w:val="5"/>
  </w:num>
  <w:num w:numId="6" w16cid:durableId="6772746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0D2"/>
    <w:rsid w:val="00004E6D"/>
    <w:rsid w:val="00024A00"/>
    <w:rsid w:val="000267C1"/>
    <w:rsid w:val="0003462B"/>
    <w:rsid w:val="00035912"/>
    <w:rsid w:val="00041CE7"/>
    <w:rsid w:val="00081995"/>
    <w:rsid w:val="00097BF2"/>
    <w:rsid w:val="00097D59"/>
    <w:rsid w:val="000E4E19"/>
    <w:rsid w:val="000F3F4A"/>
    <w:rsid w:val="000F4BE5"/>
    <w:rsid w:val="00120FD6"/>
    <w:rsid w:val="00151D15"/>
    <w:rsid w:val="00180B60"/>
    <w:rsid w:val="001C02E3"/>
    <w:rsid w:val="001D4068"/>
    <w:rsid w:val="001E06CE"/>
    <w:rsid w:val="001E60C9"/>
    <w:rsid w:val="001E69E7"/>
    <w:rsid w:val="001F17D3"/>
    <w:rsid w:val="001F7705"/>
    <w:rsid w:val="00241D91"/>
    <w:rsid w:val="00255815"/>
    <w:rsid w:val="00266A3D"/>
    <w:rsid w:val="002B6F03"/>
    <w:rsid w:val="002E3966"/>
    <w:rsid w:val="002E5EE6"/>
    <w:rsid w:val="0031608E"/>
    <w:rsid w:val="003358BC"/>
    <w:rsid w:val="00353488"/>
    <w:rsid w:val="00370847"/>
    <w:rsid w:val="003A58C0"/>
    <w:rsid w:val="003C550D"/>
    <w:rsid w:val="00457154"/>
    <w:rsid w:val="00471963"/>
    <w:rsid w:val="00484D65"/>
    <w:rsid w:val="0050114B"/>
    <w:rsid w:val="00545216"/>
    <w:rsid w:val="005700BE"/>
    <w:rsid w:val="00575460"/>
    <w:rsid w:val="005819B2"/>
    <w:rsid w:val="00586C19"/>
    <w:rsid w:val="005D3FCD"/>
    <w:rsid w:val="005D6E12"/>
    <w:rsid w:val="005F1889"/>
    <w:rsid w:val="006069F6"/>
    <w:rsid w:val="00607A2B"/>
    <w:rsid w:val="006149F5"/>
    <w:rsid w:val="006440CA"/>
    <w:rsid w:val="00672F24"/>
    <w:rsid w:val="006764FE"/>
    <w:rsid w:val="006B1AB9"/>
    <w:rsid w:val="006B4D23"/>
    <w:rsid w:val="006C3D55"/>
    <w:rsid w:val="006D4738"/>
    <w:rsid w:val="006D4B6E"/>
    <w:rsid w:val="006F4B96"/>
    <w:rsid w:val="006F68D0"/>
    <w:rsid w:val="007070D2"/>
    <w:rsid w:val="00742AF8"/>
    <w:rsid w:val="007462E0"/>
    <w:rsid w:val="007466DA"/>
    <w:rsid w:val="007562FF"/>
    <w:rsid w:val="007E2797"/>
    <w:rsid w:val="007E6038"/>
    <w:rsid w:val="008B47BB"/>
    <w:rsid w:val="008C3D0E"/>
    <w:rsid w:val="008C55DE"/>
    <w:rsid w:val="009150AD"/>
    <w:rsid w:val="00925236"/>
    <w:rsid w:val="00937C6B"/>
    <w:rsid w:val="00956BC1"/>
    <w:rsid w:val="009C7754"/>
    <w:rsid w:val="009F5AD0"/>
    <w:rsid w:val="009F7746"/>
    <w:rsid w:val="00A14509"/>
    <w:rsid w:val="00A270D0"/>
    <w:rsid w:val="00A44EE6"/>
    <w:rsid w:val="00A52467"/>
    <w:rsid w:val="00A5638E"/>
    <w:rsid w:val="00AA2563"/>
    <w:rsid w:val="00AC4C8B"/>
    <w:rsid w:val="00AE3139"/>
    <w:rsid w:val="00B405D4"/>
    <w:rsid w:val="00B64F81"/>
    <w:rsid w:val="00B80D86"/>
    <w:rsid w:val="00BA7150"/>
    <w:rsid w:val="00BD3128"/>
    <w:rsid w:val="00BD799C"/>
    <w:rsid w:val="00C1469D"/>
    <w:rsid w:val="00C14B9F"/>
    <w:rsid w:val="00C70712"/>
    <w:rsid w:val="00CB6044"/>
    <w:rsid w:val="00CC39A2"/>
    <w:rsid w:val="00CD4B61"/>
    <w:rsid w:val="00CE7124"/>
    <w:rsid w:val="00D227F2"/>
    <w:rsid w:val="00D41A43"/>
    <w:rsid w:val="00DC06C0"/>
    <w:rsid w:val="00E17622"/>
    <w:rsid w:val="00E34545"/>
    <w:rsid w:val="00E8509E"/>
    <w:rsid w:val="00EA151B"/>
    <w:rsid w:val="00EB5B12"/>
    <w:rsid w:val="00F00A37"/>
    <w:rsid w:val="00F55169"/>
    <w:rsid w:val="00F8728F"/>
    <w:rsid w:val="00FC3FCD"/>
    <w:rsid w:val="00FD414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56905"/>
  <w15:chartTrackingRefBased/>
  <w15:docId w15:val="{D956B1B6-0C1D-4CC0-9EE4-73BDF6DFD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0D2"/>
    <w:pPr>
      <w:widowControl w:val="0"/>
      <w:suppressAutoHyphens/>
      <w:spacing w:after="0" w:line="240" w:lineRule="auto"/>
    </w:pPr>
    <w:rPr>
      <w:rFonts w:ascii="Times New Roman" w:eastAsia="SimSun" w:hAnsi="Times New Roman" w:cs="Tahoma"/>
      <w:kern w:val="1"/>
      <w:sz w:val="24"/>
      <w:szCs w:val="24"/>
      <w:lang w:eastAsia="hi-IN" w:bidi="hi-I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5700BE"/>
    <w:pPr>
      <w:ind w:left="720"/>
      <w:contextualSpacing/>
    </w:pPr>
    <w:rPr>
      <w:rFonts w:cs="Mangal"/>
      <w:szCs w:val="21"/>
    </w:rPr>
  </w:style>
  <w:style w:type="paragraph" w:styleId="Zaglavlje">
    <w:name w:val="header"/>
    <w:basedOn w:val="Normal"/>
    <w:link w:val="ZaglavljeChar"/>
    <w:uiPriority w:val="99"/>
    <w:unhideWhenUsed/>
    <w:rsid w:val="005D6E12"/>
    <w:pPr>
      <w:tabs>
        <w:tab w:val="center" w:pos="4536"/>
        <w:tab w:val="right" w:pos="9072"/>
      </w:tabs>
    </w:pPr>
    <w:rPr>
      <w:rFonts w:cs="Mangal"/>
      <w:szCs w:val="21"/>
    </w:rPr>
  </w:style>
  <w:style w:type="character" w:customStyle="1" w:styleId="ZaglavljeChar">
    <w:name w:val="Zaglavlje Char"/>
    <w:basedOn w:val="Zadanifontodlomka"/>
    <w:link w:val="Zaglavlje"/>
    <w:uiPriority w:val="99"/>
    <w:rsid w:val="005D6E12"/>
    <w:rPr>
      <w:rFonts w:ascii="Times New Roman" w:eastAsia="SimSun" w:hAnsi="Times New Roman" w:cs="Mangal"/>
      <w:kern w:val="1"/>
      <w:sz w:val="24"/>
      <w:szCs w:val="21"/>
      <w:lang w:eastAsia="hi-IN" w:bidi="hi-IN"/>
    </w:rPr>
  </w:style>
  <w:style w:type="paragraph" w:styleId="Podnoje">
    <w:name w:val="footer"/>
    <w:basedOn w:val="Normal"/>
    <w:link w:val="PodnojeChar"/>
    <w:uiPriority w:val="99"/>
    <w:unhideWhenUsed/>
    <w:rsid w:val="005D6E12"/>
    <w:pPr>
      <w:tabs>
        <w:tab w:val="center" w:pos="4536"/>
        <w:tab w:val="right" w:pos="9072"/>
      </w:tabs>
    </w:pPr>
    <w:rPr>
      <w:rFonts w:cs="Mangal"/>
      <w:szCs w:val="21"/>
    </w:rPr>
  </w:style>
  <w:style w:type="character" w:customStyle="1" w:styleId="PodnojeChar">
    <w:name w:val="Podnožje Char"/>
    <w:basedOn w:val="Zadanifontodlomka"/>
    <w:link w:val="Podnoje"/>
    <w:uiPriority w:val="99"/>
    <w:rsid w:val="005D6E12"/>
    <w:rPr>
      <w:rFonts w:ascii="Times New Roman" w:eastAsia="SimSun" w:hAnsi="Times New Roman" w:cs="Mangal"/>
      <w:kern w:val="1"/>
      <w:sz w:val="24"/>
      <w:szCs w:val="21"/>
      <w:lang w:eastAsia="hi-IN" w:bidi="hi-IN"/>
    </w:rPr>
  </w:style>
  <w:style w:type="character" w:styleId="Referencakomentara">
    <w:name w:val="annotation reference"/>
    <w:basedOn w:val="Zadanifontodlomka"/>
    <w:uiPriority w:val="99"/>
    <w:semiHidden/>
    <w:unhideWhenUsed/>
    <w:rsid w:val="00925236"/>
    <w:rPr>
      <w:sz w:val="16"/>
      <w:szCs w:val="16"/>
    </w:rPr>
  </w:style>
  <w:style w:type="paragraph" w:styleId="Tekstkomentara">
    <w:name w:val="annotation text"/>
    <w:basedOn w:val="Normal"/>
    <w:link w:val="TekstkomentaraChar"/>
    <w:uiPriority w:val="99"/>
    <w:semiHidden/>
    <w:unhideWhenUsed/>
    <w:rsid w:val="00925236"/>
    <w:rPr>
      <w:rFonts w:cs="Mangal"/>
      <w:sz w:val="20"/>
      <w:szCs w:val="18"/>
    </w:rPr>
  </w:style>
  <w:style w:type="character" w:customStyle="1" w:styleId="TekstkomentaraChar">
    <w:name w:val="Tekst komentara Char"/>
    <w:basedOn w:val="Zadanifontodlomka"/>
    <w:link w:val="Tekstkomentara"/>
    <w:uiPriority w:val="99"/>
    <w:semiHidden/>
    <w:rsid w:val="00925236"/>
    <w:rPr>
      <w:rFonts w:ascii="Times New Roman" w:eastAsia="SimSun" w:hAnsi="Times New Roman" w:cs="Mangal"/>
      <w:kern w:val="1"/>
      <w:sz w:val="20"/>
      <w:szCs w:val="18"/>
      <w:lang w:eastAsia="hi-IN" w:bidi="hi-IN"/>
    </w:rPr>
  </w:style>
  <w:style w:type="paragraph" w:styleId="Predmetkomentara">
    <w:name w:val="annotation subject"/>
    <w:basedOn w:val="Tekstkomentara"/>
    <w:next w:val="Tekstkomentara"/>
    <w:link w:val="PredmetkomentaraChar"/>
    <w:uiPriority w:val="99"/>
    <w:semiHidden/>
    <w:unhideWhenUsed/>
    <w:rsid w:val="00925236"/>
    <w:rPr>
      <w:b/>
      <w:bCs/>
    </w:rPr>
  </w:style>
  <w:style w:type="character" w:customStyle="1" w:styleId="PredmetkomentaraChar">
    <w:name w:val="Predmet komentara Char"/>
    <w:basedOn w:val="TekstkomentaraChar"/>
    <w:link w:val="Predmetkomentara"/>
    <w:uiPriority w:val="99"/>
    <w:semiHidden/>
    <w:rsid w:val="00925236"/>
    <w:rPr>
      <w:rFonts w:ascii="Times New Roman" w:eastAsia="SimSun" w:hAnsi="Times New Roman" w:cs="Mangal"/>
      <w:b/>
      <w:bCs/>
      <w:kern w:val="1"/>
      <w:sz w:val="20"/>
      <w:szCs w:val="18"/>
      <w:lang w:eastAsia="hi-IN" w:bidi="hi-IN"/>
    </w:rPr>
  </w:style>
  <w:style w:type="paragraph" w:styleId="Tekstbalonia">
    <w:name w:val="Balloon Text"/>
    <w:basedOn w:val="Normal"/>
    <w:link w:val="TekstbaloniaChar"/>
    <w:uiPriority w:val="99"/>
    <w:semiHidden/>
    <w:unhideWhenUsed/>
    <w:rsid w:val="00925236"/>
    <w:rPr>
      <w:rFonts w:ascii="Segoe UI" w:hAnsi="Segoe UI" w:cs="Mangal"/>
      <w:sz w:val="18"/>
      <w:szCs w:val="16"/>
    </w:rPr>
  </w:style>
  <w:style w:type="character" w:customStyle="1" w:styleId="TekstbaloniaChar">
    <w:name w:val="Tekst balončića Char"/>
    <w:basedOn w:val="Zadanifontodlomka"/>
    <w:link w:val="Tekstbalonia"/>
    <w:uiPriority w:val="99"/>
    <w:semiHidden/>
    <w:rsid w:val="00925236"/>
    <w:rPr>
      <w:rFonts w:ascii="Segoe UI" w:eastAsia="SimSun" w:hAnsi="Segoe UI" w:cs="Mangal"/>
      <w:kern w:val="1"/>
      <w:sz w:val="18"/>
      <w:szCs w:val="16"/>
      <w:lang w:eastAsia="hi-IN" w:bidi="hi-IN"/>
    </w:rPr>
  </w:style>
  <w:style w:type="table" w:styleId="Reetkatablice">
    <w:name w:val="Table Grid"/>
    <w:basedOn w:val="Obinatablica"/>
    <w:uiPriority w:val="39"/>
    <w:rsid w:val="00F87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11</Pages>
  <Words>3482</Words>
  <Characters>19852</Characters>
  <Application>Microsoft Office Word</Application>
  <DocSecurity>0</DocSecurity>
  <Lines>165</Lines>
  <Paragraphs>46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Adrijana Nenadić</dc:creator>
  <cp:keywords/>
  <dc:description/>
  <cp:lastModifiedBy>Sandra Mahnik</cp:lastModifiedBy>
  <cp:revision>3</cp:revision>
  <dcterms:created xsi:type="dcterms:W3CDTF">2024-10-02T12:46:00Z</dcterms:created>
  <dcterms:modified xsi:type="dcterms:W3CDTF">2024-10-02T13:06:00Z</dcterms:modified>
</cp:coreProperties>
</file>